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22" w:rsidRPr="003A4423" w:rsidRDefault="00244822" w:rsidP="00C22DA6">
      <w:pPr>
        <w:rPr>
          <w:rFonts w:asciiTheme="minorHAnsi" w:hAnsiTheme="minorHAnsi"/>
        </w:rPr>
      </w:pPr>
    </w:p>
    <w:p w:rsidR="00244822" w:rsidRPr="003A4423" w:rsidRDefault="00244822" w:rsidP="00C22DA6">
      <w:pPr>
        <w:rPr>
          <w:rFonts w:asciiTheme="minorHAnsi" w:hAnsiTheme="minorHAnsi"/>
        </w:rPr>
      </w:pPr>
    </w:p>
    <w:p w:rsidR="00C22DA6" w:rsidRPr="003A4423" w:rsidRDefault="006C12C6" w:rsidP="00C22DA6">
      <w:pPr>
        <w:rPr>
          <w:rFonts w:asciiTheme="minorHAnsi" w:hAnsiTheme="minorHAnsi"/>
        </w:rPr>
      </w:pPr>
      <w:r w:rsidRPr="003A4423">
        <w:rPr>
          <w:rFonts w:asciiTheme="minorHAnsi" w:hAnsiTheme="minorHAnsi"/>
          <w:noProof/>
          <w:lang w:eastAsia="ru-RU"/>
        </w:rPr>
        <w:drawing>
          <wp:anchor distT="0" distB="0" distL="114300" distR="114300" simplePos="0" relativeHeight="251657728" behindDoc="0" locked="0" layoutInCell="1" allowOverlap="1">
            <wp:simplePos x="0" y="0"/>
            <wp:positionH relativeFrom="column">
              <wp:posOffset>1514475</wp:posOffset>
            </wp:positionH>
            <wp:positionV relativeFrom="paragraph">
              <wp:posOffset>40640</wp:posOffset>
            </wp:positionV>
            <wp:extent cx="2357628" cy="288925"/>
            <wp:effectExtent l="19050" t="0" r="4572" b="0"/>
            <wp:wrapSquare wrapText="bothSides"/>
            <wp:docPr id="8" name="Рисунок 0" descr="Описание: NAUFOR logo rus 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0" descr="NAUFOR logo rus black.wmf"/>
                    <pic:cNvPicPr/>
                  </pic:nvPicPr>
                  <pic:blipFill>
                    <a:blip r:embed="rId8" cstate="print">
                      <a:duotone>
                        <a:prstClr val="black"/>
                        <a:schemeClr val="tx2">
                          <a:lumMod val="60000"/>
                          <a:lumOff val="40000"/>
                          <a:tint val="45000"/>
                          <a:satMod val="400000"/>
                        </a:schemeClr>
                      </a:duotone>
                    </a:blip>
                    <a:stretch>
                      <a:fillRect/>
                    </a:stretch>
                  </pic:blipFill>
                  <pic:spPr>
                    <a:xfrm>
                      <a:off x="0" y="0"/>
                      <a:ext cx="2357628" cy="288925"/>
                    </a:xfrm>
                    <a:prstGeom prst="rect">
                      <a:avLst/>
                    </a:prstGeom>
                  </pic:spPr>
                </pic:pic>
              </a:graphicData>
            </a:graphic>
          </wp:anchor>
        </w:drawing>
      </w:r>
    </w:p>
    <w:p w:rsidR="00C22DA6" w:rsidRPr="003A4423" w:rsidRDefault="00C22DA6" w:rsidP="00C22DA6">
      <w:pPr>
        <w:rPr>
          <w:rFonts w:asciiTheme="minorHAnsi" w:hAnsiTheme="minorHAnsi"/>
        </w:rPr>
      </w:pPr>
    </w:p>
    <w:p w:rsidR="00C22DA6" w:rsidRPr="003A4423" w:rsidRDefault="00C22DA6" w:rsidP="00C22DA6">
      <w:pPr>
        <w:rPr>
          <w:rFonts w:asciiTheme="minorHAnsi" w:hAnsiTheme="minorHAnsi"/>
        </w:rPr>
      </w:pPr>
    </w:p>
    <w:p w:rsidR="00C22DA6" w:rsidRPr="003A4423" w:rsidRDefault="00C22DA6" w:rsidP="00C22DA6">
      <w:pPr>
        <w:rPr>
          <w:rFonts w:asciiTheme="minorHAnsi" w:hAnsiTheme="minorHAnsi"/>
        </w:rPr>
      </w:pPr>
    </w:p>
    <w:p w:rsidR="00C22DA6" w:rsidRPr="003A4423" w:rsidRDefault="00C22DA6" w:rsidP="00C22DA6">
      <w:pPr>
        <w:rPr>
          <w:rFonts w:asciiTheme="minorHAnsi" w:hAnsiTheme="minorHAnsi"/>
        </w:rPr>
      </w:pPr>
    </w:p>
    <w:p w:rsidR="00C22DA6" w:rsidRPr="003A4423" w:rsidRDefault="00C22DA6" w:rsidP="00C22DA6">
      <w:pPr>
        <w:rPr>
          <w:rFonts w:asciiTheme="minorHAnsi" w:hAnsiTheme="minorHAnsi"/>
        </w:rPr>
      </w:pPr>
    </w:p>
    <w:p w:rsidR="00C22DA6" w:rsidRPr="003A4423" w:rsidRDefault="00C22DA6" w:rsidP="00C22DA6">
      <w:pPr>
        <w:rPr>
          <w:rFonts w:asciiTheme="minorHAnsi" w:hAnsiTheme="minorHAnsi"/>
        </w:rPr>
      </w:pPr>
    </w:p>
    <w:p w:rsidR="00C22DA6" w:rsidRPr="003A4423" w:rsidRDefault="00C22DA6" w:rsidP="00C22DA6">
      <w:pPr>
        <w:rPr>
          <w:rFonts w:asciiTheme="minorHAnsi" w:hAnsiTheme="minorHAnsi"/>
        </w:rPr>
      </w:pPr>
    </w:p>
    <w:p w:rsidR="00C22DA6" w:rsidRPr="003A4423" w:rsidRDefault="00C22DA6" w:rsidP="00C22DA6">
      <w:pPr>
        <w:rPr>
          <w:rFonts w:asciiTheme="minorHAnsi" w:hAnsiTheme="minorHAnsi"/>
        </w:rPr>
      </w:pPr>
    </w:p>
    <w:p w:rsidR="00C22DA6" w:rsidRPr="003A4423" w:rsidRDefault="00C22DA6" w:rsidP="00C22DA6">
      <w:pPr>
        <w:ind w:right="850"/>
        <w:jc w:val="center"/>
        <w:rPr>
          <w:rFonts w:asciiTheme="minorHAnsi" w:hAnsiTheme="minorHAnsi"/>
          <w:sz w:val="36"/>
          <w:szCs w:val="36"/>
        </w:rPr>
      </w:pPr>
      <w:r w:rsidRPr="003A4423">
        <w:rPr>
          <w:rFonts w:asciiTheme="minorHAnsi" w:hAnsiTheme="minorHAnsi"/>
          <w:sz w:val="36"/>
          <w:szCs w:val="36"/>
        </w:rPr>
        <w:t xml:space="preserve">Стандарты </w:t>
      </w:r>
      <w:r w:rsidR="00AD0E9F" w:rsidRPr="003A4423">
        <w:rPr>
          <w:rFonts w:asciiTheme="minorHAnsi" w:hAnsiTheme="minorHAnsi"/>
          <w:sz w:val="36"/>
          <w:szCs w:val="36"/>
        </w:rPr>
        <w:t xml:space="preserve">деятельности управляющих компаний паевых инвестиционных фондов </w:t>
      </w:r>
    </w:p>
    <w:p w:rsidR="00C22DA6" w:rsidRPr="003A4423" w:rsidRDefault="00C22DA6" w:rsidP="00C22DA6">
      <w:pPr>
        <w:ind w:right="850"/>
        <w:rPr>
          <w:rFonts w:asciiTheme="minorHAnsi" w:hAnsiTheme="minorHAnsi"/>
        </w:rPr>
      </w:pPr>
    </w:p>
    <w:p w:rsidR="00C22DA6" w:rsidRPr="003A4423" w:rsidRDefault="00C22DA6" w:rsidP="00C22DA6">
      <w:pPr>
        <w:rPr>
          <w:rFonts w:asciiTheme="minorHAnsi" w:hAnsiTheme="minorHAnsi"/>
        </w:rPr>
      </w:pPr>
      <w:r w:rsidRPr="003A4423">
        <w:rPr>
          <w:rFonts w:asciiTheme="minorHAnsi" w:hAnsiTheme="minorHAnsi"/>
        </w:rPr>
        <w:br w:type="page"/>
      </w:r>
    </w:p>
    <w:p w:rsidR="007B4817" w:rsidRPr="003A4423" w:rsidRDefault="007B4817">
      <w:pPr>
        <w:rPr>
          <w:rFonts w:asciiTheme="minorHAnsi" w:hAnsiTheme="minorHAnsi"/>
        </w:rPr>
        <w:sectPr w:rsidR="007B4817" w:rsidRPr="003A4423" w:rsidSect="00FC592F">
          <w:head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D33805" w:rsidRPr="003A4423" w:rsidRDefault="00733ED8">
      <w:pPr>
        <w:rPr>
          <w:rFonts w:asciiTheme="minorHAnsi" w:hAnsiTheme="minorHAnsi"/>
        </w:rPr>
      </w:pPr>
      <w:r>
        <w:rPr>
          <w:rFonts w:asciiTheme="minorHAnsi" w:hAnsiTheme="minorHAnsi"/>
          <w:b/>
        </w:rPr>
        <w:lastRenderedPageBreak/>
        <w:t>1</w:t>
      </w:r>
      <w:r w:rsidR="00D33805" w:rsidRPr="003A4423">
        <w:rPr>
          <w:rFonts w:asciiTheme="minorHAnsi" w:hAnsiTheme="minorHAnsi"/>
          <w:b/>
        </w:rPr>
        <w:t xml:space="preserve">. </w:t>
      </w:r>
      <w:r w:rsidR="00FB04A5" w:rsidRPr="003A4423">
        <w:rPr>
          <w:rFonts w:asciiTheme="minorHAnsi" w:hAnsiTheme="minorHAnsi"/>
          <w:b/>
        </w:rPr>
        <w:t>П</w:t>
      </w:r>
      <w:r w:rsidR="00D33805" w:rsidRPr="003A4423">
        <w:rPr>
          <w:rFonts w:asciiTheme="minorHAnsi" w:hAnsiTheme="minorHAnsi"/>
          <w:b/>
        </w:rPr>
        <w:t>редотвращени</w:t>
      </w:r>
      <w:r w:rsidR="00FB04A5" w:rsidRPr="003A4423">
        <w:rPr>
          <w:rFonts w:asciiTheme="minorHAnsi" w:hAnsiTheme="minorHAnsi"/>
          <w:b/>
        </w:rPr>
        <w:t>е</w:t>
      </w:r>
      <w:r w:rsidR="00D33805" w:rsidRPr="003A4423">
        <w:rPr>
          <w:rFonts w:asciiTheme="minorHAnsi" w:hAnsiTheme="minorHAnsi"/>
          <w:b/>
        </w:rPr>
        <w:t xml:space="preserve"> конфликта интересов</w:t>
      </w:r>
    </w:p>
    <w:tbl>
      <w:tblPr>
        <w:tblW w:w="9463" w:type="dxa"/>
        <w:tblBorders>
          <w:insideH w:val="single" w:sz="12" w:space="0" w:color="000000"/>
        </w:tblBorders>
        <w:tblCellMar>
          <w:top w:w="113" w:type="dxa"/>
          <w:bottom w:w="113" w:type="dxa"/>
        </w:tblCellMar>
        <w:tblLook w:val="00A0"/>
      </w:tblPr>
      <w:tblGrid>
        <w:gridCol w:w="768"/>
        <w:gridCol w:w="1750"/>
        <w:gridCol w:w="6945"/>
      </w:tblGrid>
      <w:tr w:rsidR="001E2744" w:rsidRPr="003A4423" w:rsidTr="0003723E">
        <w:tc>
          <w:tcPr>
            <w:tcW w:w="768" w:type="dxa"/>
            <w:tcBorders>
              <w:top w:val="single" w:sz="12" w:space="0" w:color="000000"/>
              <w:bottom w:val="single" w:sz="12" w:space="0" w:color="000000"/>
            </w:tcBorders>
          </w:tcPr>
          <w:p w:rsidR="001E2744" w:rsidRPr="003A4423" w:rsidRDefault="001E2744" w:rsidP="00733ED8">
            <w:pPr>
              <w:spacing w:line="240" w:lineRule="auto"/>
              <w:jc w:val="both"/>
              <w:rPr>
                <w:rFonts w:asciiTheme="minorHAnsi" w:hAnsiTheme="minorHAnsi"/>
                <w:i/>
              </w:rPr>
            </w:pPr>
            <w:r w:rsidRPr="003A4423">
              <w:rPr>
                <w:rFonts w:asciiTheme="minorHAnsi" w:hAnsiTheme="minorHAnsi"/>
                <w:i/>
              </w:rPr>
              <w:t>С.</w:t>
            </w:r>
            <w:r w:rsidR="00733ED8">
              <w:rPr>
                <w:rFonts w:asciiTheme="minorHAnsi" w:hAnsiTheme="minorHAnsi"/>
                <w:i/>
              </w:rPr>
              <w:t>1</w:t>
            </w:r>
            <w:r w:rsidRPr="003A4423">
              <w:rPr>
                <w:rFonts w:asciiTheme="minorHAnsi" w:hAnsiTheme="minorHAnsi"/>
                <w:i/>
              </w:rPr>
              <w:t>.1</w:t>
            </w:r>
          </w:p>
        </w:tc>
        <w:tc>
          <w:tcPr>
            <w:tcW w:w="1750" w:type="dxa"/>
            <w:tcBorders>
              <w:top w:val="single" w:sz="12" w:space="0" w:color="000000"/>
              <w:bottom w:val="single" w:sz="12" w:space="0" w:color="000000"/>
            </w:tcBorders>
          </w:tcPr>
          <w:p w:rsidR="001E2744" w:rsidRPr="003A4423" w:rsidRDefault="001E2744" w:rsidP="00DC0D6A">
            <w:pPr>
              <w:spacing w:line="240" w:lineRule="auto"/>
              <w:rPr>
                <w:rFonts w:asciiTheme="minorHAnsi" w:hAnsiTheme="minorHAnsi"/>
                <w:i/>
              </w:rPr>
            </w:pPr>
            <w:r w:rsidRPr="003A4423">
              <w:rPr>
                <w:rFonts w:asciiTheme="minorHAnsi" w:hAnsiTheme="minorHAnsi"/>
                <w:i/>
              </w:rPr>
              <w:t>Стандарт</w:t>
            </w:r>
          </w:p>
        </w:tc>
        <w:tc>
          <w:tcPr>
            <w:tcW w:w="6945" w:type="dxa"/>
            <w:tcBorders>
              <w:top w:val="single" w:sz="12" w:space="0" w:color="000000"/>
              <w:bottom w:val="single" w:sz="12" w:space="0" w:color="000000"/>
            </w:tcBorders>
          </w:tcPr>
          <w:p w:rsidR="009F37B0" w:rsidRPr="003A4423" w:rsidRDefault="001E2744" w:rsidP="00C33703">
            <w:pPr>
              <w:numPr>
                <w:ilvl w:val="0"/>
                <w:numId w:val="5"/>
              </w:numPr>
              <w:spacing w:line="240" w:lineRule="auto"/>
              <w:ind w:left="317"/>
              <w:rPr>
                <w:rFonts w:asciiTheme="minorHAnsi" w:hAnsiTheme="minorHAnsi" w:cs="Calibri"/>
              </w:rPr>
            </w:pPr>
            <w:r w:rsidRPr="003A4423">
              <w:rPr>
                <w:rFonts w:asciiTheme="minorHAnsi" w:hAnsiTheme="minorHAnsi" w:cs="Calibri-Italic"/>
                <w:iCs/>
              </w:rPr>
              <w:t>Член НАУФОР разраб</w:t>
            </w:r>
            <w:r w:rsidR="00961DAD" w:rsidRPr="003A4423">
              <w:rPr>
                <w:rFonts w:asciiTheme="minorHAnsi" w:hAnsiTheme="minorHAnsi" w:cs="Calibri-Italic"/>
                <w:iCs/>
              </w:rPr>
              <w:t>атыва</w:t>
            </w:r>
            <w:r w:rsidR="003D1C00">
              <w:rPr>
                <w:rFonts w:asciiTheme="minorHAnsi" w:hAnsiTheme="minorHAnsi" w:cs="Calibri-Italic"/>
                <w:iCs/>
              </w:rPr>
              <w:t>е</w:t>
            </w:r>
            <w:r w:rsidR="00961DAD" w:rsidRPr="003A4423">
              <w:rPr>
                <w:rFonts w:asciiTheme="minorHAnsi" w:hAnsiTheme="minorHAnsi" w:cs="Calibri-Italic"/>
                <w:iCs/>
              </w:rPr>
              <w:t>т</w:t>
            </w:r>
            <w:r w:rsidRPr="003A4423">
              <w:rPr>
                <w:rFonts w:asciiTheme="minorHAnsi" w:hAnsiTheme="minorHAnsi" w:cs="Calibri-Italic"/>
                <w:iCs/>
              </w:rPr>
              <w:t xml:space="preserve"> и применя</w:t>
            </w:r>
            <w:r w:rsidR="003D1C00">
              <w:rPr>
                <w:rFonts w:asciiTheme="minorHAnsi" w:hAnsiTheme="minorHAnsi" w:cs="Calibri-Italic"/>
                <w:iCs/>
              </w:rPr>
              <w:t>е</w:t>
            </w:r>
            <w:r w:rsidR="00961DAD" w:rsidRPr="003A4423">
              <w:rPr>
                <w:rFonts w:asciiTheme="minorHAnsi" w:hAnsiTheme="minorHAnsi" w:cs="Calibri-Italic"/>
                <w:iCs/>
              </w:rPr>
              <w:t>т</w:t>
            </w:r>
            <w:r w:rsidRPr="003A4423">
              <w:rPr>
                <w:rFonts w:asciiTheme="minorHAnsi" w:hAnsiTheme="minorHAnsi" w:cs="Calibri-Italic"/>
                <w:iCs/>
              </w:rPr>
              <w:t xml:space="preserve"> в своей деятельности </w:t>
            </w:r>
            <w:r w:rsidR="00733ED8">
              <w:rPr>
                <w:rFonts w:asciiTheme="minorHAnsi" w:hAnsiTheme="minorHAnsi" w:cs="Calibri-Italic"/>
                <w:iCs/>
              </w:rPr>
              <w:t xml:space="preserve">по доверительному управлению паевыми инвестиционными фондами </w:t>
            </w:r>
            <w:r w:rsidRPr="003A4423">
              <w:rPr>
                <w:rFonts w:asciiTheme="minorHAnsi" w:hAnsiTheme="minorHAnsi" w:cs="Calibri-Italic"/>
                <w:iCs/>
              </w:rPr>
              <w:t xml:space="preserve">процедуры и меры по </w:t>
            </w:r>
            <w:r w:rsidR="009F37B0" w:rsidRPr="003A4423">
              <w:rPr>
                <w:rFonts w:asciiTheme="minorHAnsi" w:hAnsiTheme="minorHAnsi" w:cs="Calibri-Italic"/>
                <w:iCs/>
              </w:rPr>
              <w:t xml:space="preserve">выявлению </w:t>
            </w:r>
            <w:r w:rsidR="0028312A" w:rsidRPr="003A4423">
              <w:rPr>
                <w:rFonts w:asciiTheme="minorHAnsi" w:hAnsiTheme="minorHAnsi" w:cs="Calibri-Italic"/>
                <w:iCs/>
              </w:rPr>
              <w:t xml:space="preserve">и </w:t>
            </w:r>
            <w:r w:rsidR="009F37B0" w:rsidRPr="003A4423">
              <w:rPr>
                <w:rFonts w:asciiTheme="minorHAnsi" w:hAnsiTheme="minorHAnsi" w:cs="Calibri-Italic"/>
                <w:iCs/>
              </w:rPr>
              <w:t xml:space="preserve">контролю </w:t>
            </w:r>
            <w:r w:rsidRPr="003A4423">
              <w:rPr>
                <w:rFonts w:asciiTheme="minorHAnsi" w:hAnsiTheme="minorHAnsi" w:cs="Calibri"/>
              </w:rPr>
              <w:t>конфликт</w:t>
            </w:r>
            <w:r w:rsidR="009F37B0" w:rsidRPr="003A4423">
              <w:rPr>
                <w:rFonts w:asciiTheme="minorHAnsi" w:hAnsiTheme="minorHAnsi" w:cs="Calibri"/>
              </w:rPr>
              <w:t>а</w:t>
            </w:r>
            <w:r w:rsidRPr="003A4423">
              <w:rPr>
                <w:rFonts w:asciiTheme="minorHAnsi" w:hAnsiTheme="minorHAnsi" w:cs="Calibri"/>
              </w:rPr>
              <w:t xml:space="preserve"> интересов</w:t>
            </w:r>
            <w:r w:rsidR="009F37B0" w:rsidRPr="003A4423">
              <w:rPr>
                <w:rFonts w:asciiTheme="minorHAnsi" w:hAnsiTheme="minorHAnsi" w:cs="Calibri"/>
              </w:rPr>
              <w:t xml:space="preserve">, </w:t>
            </w:r>
            <w:r w:rsidR="009F37B0" w:rsidRPr="003A4423">
              <w:rPr>
                <w:rFonts w:asciiTheme="minorHAnsi" w:hAnsiTheme="minorHAnsi" w:cs="Calibri"/>
                <w:lang w:eastAsia="ru-RU"/>
              </w:rPr>
              <w:t xml:space="preserve">а также предотвращению его последствий в деятельности </w:t>
            </w:r>
            <w:r w:rsidR="00B90959">
              <w:rPr>
                <w:rFonts w:asciiTheme="minorHAnsi" w:hAnsiTheme="minorHAnsi" w:cs="Calibri"/>
                <w:lang w:eastAsia="ru-RU"/>
              </w:rPr>
              <w:t>по доверительному управлению паевыми инвестиционными фондами</w:t>
            </w:r>
            <w:r w:rsidR="009F37B0" w:rsidRPr="003A4423">
              <w:rPr>
                <w:rFonts w:asciiTheme="minorHAnsi" w:hAnsiTheme="minorHAnsi" w:cs="Calibri"/>
                <w:lang w:eastAsia="ru-RU"/>
              </w:rPr>
              <w:t xml:space="preserve">, включая деятельность его органов управления и работников, конфликта интересов при совмещении </w:t>
            </w:r>
            <w:r w:rsidR="00B90959">
              <w:rPr>
                <w:rFonts w:asciiTheme="minorHAnsi" w:hAnsiTheme="minorHAnsi" w:cs="Calibri"/>
                <w:lang w:eastAsia="ru-RU"/>
              </w:rPr>
              <w:t>деятельности по доверительному</w:t>
            </w:r>
            <w:r w:rsidR="00733ED8">
              <w:rPr>
                <w:rFonts w:asciiTheme="minorHAnsi" w:hAnsiTheme="minorHAnsi" w:cs="Calibri"/>
                <w:lang w:eastAsia="ru-RU"/>
              </w:rPr>
              <w:t xml:space="preserve"> </w:t>
            </w:r>
            <w:r w:rsidR="00B90959">
              <w:rPr>
                <w:rFonts w:asciiTheme="minorHAnsi" w:hAnsiTheme="minorHAnsi" w:cs="Calibri"/>
                <w:lang w:eastAsia="ru-RU"/>
              </w:rPr>
              <w:t>управлению паевыми инвестиционными фондами и деятельности по управлению ценными бумагами</w:t>
            </w:r>
            <w:r w:rsidRPr="003A4423">
              <w:rPr>
                <w:rFonts w:asciiTheme="minorHAnsi" w:hAnsiTheme="minorHAnsi" w:cs="Calibri"/>
              </w:rPr>
              <w:t>.</w:t>
            </w:r>
            <w:r w:rsidR="00167911" w:rsidRPr="003A4423">
              <w:rPr>
                <w:rFonts w:asciiTheme="minorHAnsi" w:hAnsiTheme="minorHAnsi" w:cs="Calibri"/>
              </w:rPr>
              <w:t xml:space="preserve"> </w:t>
            </w:r>
          </w:p>
          <w:p w:rsidR="00961DAD" w:rsidRPr="003A4423" w:rsidRDefault="00156AC3" w:rsidP="00C33703">
            <w:pPr>
              <w:numPr>
                <w:ilvl w:val="0"/>
                <w:numId w:val="5"/>
              </w:numPr>
              <w:spacing w:line="240" w:lineRule="auto"/>
              <w:ind w:left="317"/>
              <w:rPr>
                <w:rFonts w:asciiTheme="minorHAnsi" w:hAnsiTheme="minorHAnsi" w:cs="Calibri"/>
              </w:rPr>
            </w:pPr>
            <w:r w:rsidRPr="003A4423">
              <w:rPr>
                <w:rFonts w:asciiTheme="minorHAnsi" w:hAnsiTheme="minorHAnsi"/>
              </w:rPr>
              <w:t xml:space="preserve"> </w:t>
            </w:r>
            <w:r w:rsidR="00167911" w:rsidRPr="003A4423">
              <w:rPr>
                <w:rFonts w:asciiTheme="minorHAnsi" w:hAnsiTheme="minorHAnsi"/>
              </w:rPr>
              <w:t xml:space="preserve">В целях предотвращения конфликта интересов и уменьшения его негативных последствий член НАУФОР соблюдает принцип приоритета интересов </w:t>
            </w:r>
            <w:r w:rsidR="00B90959">
              <w:rPr>
                <w:rFonts w:asciiTheme="minorHAnsi" w:hAnsiTheme="minorHAnsi"/>
              </w:rPr>
              <w:t>владельц</w:t>
            </w:r>
            <w:r w:rsidR="00A217AD">
              <w:rPr>
                <w:rFonts w:asciiTheme="minorHAnsi" w:hAnsiTheme="minorHAnsi"/>
              </w:rPr>
              <w:t>ев</w:t>
            </w:r>
            <w:r w:rsidR="00B90959">
              <w:rPr>
                <w:rFonts w:asciiTheme="minorHAnsi" w:hAnsiTheme="minorHAnsi"/>
              </w:rPr>
              <w:t xml:space="preserve"> инвестиционных паев</w:t>
            </w:r>
            <w:r w:rsidR="00167911" w:rsidRPr="003A4423">
              <w:rPr>
                <w:rFonts w:asciiTheme="minorHAnsi" w:hAnsiTheme="minorHAnsi"/>
              </w:rPr>
              <w:t xml:space="preserve"> перед собственными интересами</w:t>
            </w:r>
            <w:r w:rsidR="00961DAD" w:rsidRPr="003A4423">
              <w:rPr>
                <w:rFonts w:asciiTheme="minorHAnsi" w:hAnsiTheme="minorHAnsi"/>
              </w:rPr>
              <w:t>.</w:t>
            </w:r>
          </w:p>
          <w:p w:rsidR="007B4044" w:rsidRPr="003A4423" w:rsidRDefault="007B4044" w:rsidP="00C33703">
            <w:pPr>
              <w:numPr>
                <w:ilvl w:val="0"/>
                <w:numId w:val="5"/>
              </w:numPr>
              <w:spacing w:line="240" w:lineRule="auto"/>
              <w:ind w:left="317"/>
              <w:rPr>
                <w:rFonts w:asciiTheme="minorHAnsi" w:hAnsiTheme="minorHAnsi"/>
              </w:rPr>
            </w:pPr>
            <w:r w:rsidRPr="003A4423">
              <w:rPr>
                <w:rFonts w:asciiTheme="minorHAnsi" w:hAnsiTheme="minorHAnsi"/>
              </w:rPr>
              <w:t xml:space="preserve">Стандарт </w:t>
            </w:r>
            <w:r w:rsidRPr="003A4423">
              <w:rPr>
                <w:rFonts w:asciiTheme="minorHAnsi" w:hAnsiTheme="minorHAnsi"/>
                <w:i/>
              </w:rPr>
              <w:t>С.</w:t>
            </w:r>
            <w:r w:rsidR="00733ED8">
              <w:rPr>
                <w:rFonts w:asciiTheme="minorHAnsi" w:hAnsiTheme="minorHAnsi"/>
                <w:i/>
              </w:rPr>
              <w:t>1</w:t>
            </w:r>
            <w:r w:rsidR="00961DAD" w:rsidRPr="003A4423">
              <w:rPr>
                <w:rFonts w:asciiTheme="minorHAnsi" w:hAnsiTheme="minorHAnsi"/>
                <w:i/>
              </w:rPr>
              <w:t>.1</w:t>
            </w:r>
            <w:r w:rsidRPr="003A4423">
              <w:rPr>
                <w:rFonts w:asciiTheme="minorHAnsi" w:hAnsiTheme="minorHAnsi"/>
                <w:i/>
              </w:rPr>
              <w:t xml:space="preserve"> </w:t>
            </w:r>
            <w:r w:rsidRPr="003A4423">
              <w:rPr>
                <w:rFonts w:asciiTheme="minorHAnsi" w:hAnsiTheme="minorHAnsi"/>
              </w:rPr>
              <w:t>распространяется на следующ</w:t>
            </w:r>
            <w:r w:rsidR="00A84470" w:rsidRPr="003A4423">
              <w:rPr>
                <w:rFonts w:asciiTheme="minorHAnsi" w:hAnsiTheme="minorHAnsi"/>
              </w:rPr>
              <w:t>ие виды деятельности</w:t>
            </w:r>
            <w:r w:rsidRPr="003A4423">
              <w:rPr>
                <w:rFonts w:asciiTheme="minorHAnsi" w:hAnsiTheme="minorHAnsi"/>
              </w:rPr>
              <w:t xml:space="preserve"> членов НАУФОР:</w:t>
            </w:r>
          </w:p>
          <w:p w:rsidR="007B4044" w:rsidRPr="003A4423" w:rsidRDefault="00733ED8" w:rsidP="00C33703">
            <w:pPr>
              <w:numPr>
                <w:ilvl w:val="0"/>
                <w:numId w:val="6"/>
              </w:numPr>
              <w:spacing w:line="240" w:lineRule="auto"/>
              <w:ind w:left="601" w:hanging="284"/>
              <w:rPr>
                <w:rFonts w:asciiTheme="minorHAnsi" w:hAnsiTheme="minorHAnsi"/>
              </w:rPr>
            </w:pPr>
            <w:r>
              <w:rPr>
                <w:rFonts w:asciiTheme="minorHAnsi" w:hAnsiTheme="minorHAnsi"/>
              </w:rPr>
              <w:t>д</w:t>
            </w:r>
            <w:r w:rsidR="00B90959">
              <w:rPr>
                <w:rFonts w:asciiTheme="minorHAnsi" w:hAnsiTheme="minorHAnsi"/>
              </w:rPr>
              <w:t>еятельность по доверительному управлению паевыми инвестиционными фондами</w:t>
            </w:r>
            <w:r w:rsidR="00961DAD" w:rsidRPr="003A4423">
              <w:rPr>
                <w:rFonts w:asciiTheme="minorHAnsi" w:hAnsiTheme="minorHAnsi"/>
              </w:rPr>
              <w:t>;</w:t>
            </w:r>
          </w:p>
          <w:p w:rsidR="007B4044" w:rsidRPr="003A4423" w:rsidRDefault="007B4044" w:rsidP="00C33703">
            <w:pPr>
              <w:numPr>
                <w:ilvl w:val="0"/>
                <w:numId w:val="6"/>
              </w:numPr>
              <w:spacing w:line="240" w:lineRule="auto"/>
              <w:ind w:left="601" w:hanging="284"/>
              <w:rPr>
                <w:rFonts w:asciiTheme="minorHAnsi" w:hAnsiTheme="minorHAnsi"/>
              </w:rPr>
            </w:pPr>
            <w:r w:rsidRPr="003A4423">
              <w:rPr>
                <w:rFonts w:asciiTheme="minorHAnsi" w:hAnsiTheme="minorHAnsi"/>
              </w:rPr>
              <w:t>деятельность по управлени</w:t>
            </w:r>
            <w:r w:rsidR="00A84470" w:rsidRPr="003A4423">
              <w:rPr>
                <w:rFonts w:asciiTheme="minorHAnsi" w:hAnsiTheme="minorHAnsi"/>
              </w:rPr>
              <w:t>ю</w:t>
            </w:r>
            <w:r w:rsidR="00961DAD" w:rsidRPr="003A4423">
              <w:rPr>
                <w:rFonts w:asciiTheme="minorHAnsi" w:hAnsiTheme="minorHAnsi"/>
              </w:rPr>
              <w:t xml:space="preserve"> ценными бумагами;</w:t>
            </w:r>
          </w:p>
          <w:p w:rsidR="007B4044" w:rsidRPr="003A4423" w:rsidRDefault="007B4044" w:rsidP="00C33703">
            <w:pPr>
              <w:numPr>
                <w:ilvl w:val="0"/>
                <w:numId w:val="6"/>
              </w:numPr>
              <w:spacing w:line="240" w:lineRule="auto"/>
              <w:ind w:left="601" w:hanging="284"/>
              <w:rPr>
                <w:rFonts w:asciiTheme="minorHAnsi" w:hAnsiTheme="minorHAnsi"/>
              </w:rPr>
            </w:pPr>
            <w:r w:rsidRPr="003A4423">
              <w:rPr>
                <w:rFonts w:asciiTheme="minorHAnsi" w:hAnsiTheme="minorHAnsi"/>
              </w:rPr>
              <w:t xml:space="preserve">оказание </w:t>
            </w:r>
            <w:r w:rsidR="00733ED8">
              <w:rPr>
                <w:rFonts w:asciiTheme="minorHAnsi" w:hAnsiTheme="minorHAnsi"/>
              </w:rPr>
              <w:t xml:space="preserve">консультационных </w:t>
            </w:r>
            <w:r w:rsidRPr="003A4423">
              <w:rPr>
                <w:rFonts w:asciiTheme="minorHAnsi" w:hAnsiTheme="minorHAnsi"/>
              </w:rPr>
              <w:t>услуг, сопу</w:t>
            </w:r>
            <w:r w:rsidR="00491556" w:rsidRPr="003A4423">
              <w:rPr>
                <w:rFonts w:asciiTheme="minorHAnsi" w:hAnsiTheme="minorHAnsi"/>
              </w:rPr>
              <w:t>т</w:t>
            </w:r>
            <w:r w:rsidRPr="003A4423">
              <w:rPr>
                <w:rFonts w:asciiTheme="minorHAnsi" w:hAnsiTheme="minorHAnsi"/>
              </w:rPr>
              <w:t>ствующих вышеуказанным видам деятельности.</w:t>
            </w:r>
          </w:p>
        </w:tc>
      </w:tr>
      <w:tr w:rsidR="006D0A02" w:rsidRPr="003A4423" w:rsidTr="0003723E">
        <w:tc>
          <w:tcPr>
            <w:tcW w:w="768" w:type="dxa"/>
            <w:tcBorders>
              <w:top w:val="single" w:sz="12" w:space="0" w:color="000000"/>
              <w:bottom w:val="single" w:sz="12" w:space="0" w:color="000000"/>
            </w:tcBorders>
          </w:tcPr>
          <w:p w:rsidR="006D0A02" w:rsidRPr="003A4423" w:rsidRDefault="006D0A02" w:rsidP="00733ED8">
            <w:pPr>
              <w:spacing w:line="240" w:lineRule="auto"/>
              <w:jc w:val="both"/>
              <w:rPr>
                <w:rFonts w:asciiTheme="minorHAnsi" w:hAnsiTheme="minorHAnsi"/>
                <w:i/>
              </w:rPr>
            </w:pPr>
            <w:r w:rsidRPr="003A4423">
              <w:rPr>
                <w:rFonts w:asciiTheme="minorHAnsi" w:hAnsiTheme="minorHAnsi"/>
                <w:i/>
              </w:rPr>
              <w:t>С.</w:t>
            </w:r>
            <w:r w:rsidR="00733ED8">
              <w:rPr>
                <w:rFonts w:asciiTheme="minorHAnsi" w:hAnsiTheme="minorHAnsi"/>
                <w:i/>
              </w:rPr>
              <w:t>1</w:t>
            </w:r>
            <w:r w:rsidRPr="003A4423">
              <w:rPr>
                <w:rFonts w:asciiTheme="minorHAnsi" w:hAnsiTheme="minorHAnsi"/>
                <w:i/>
              </w:rPr>
              <w:t>.2</w:t>
            </w:r>
          </w:p>
        </w:tc>
        <w:tc>
          <w:tcPr>
            <w:tcW w:w="1750" w:type="dxa"/>
            <w:tcBorders>
              <w:top w:val="single" w:sz="12" w:space="0" w:color="000000"/>
              <w:bottom w:val="single" w:sz="12" w:space="0" w:color="000000"/>
            </w:tcBorders>
          </w:tcPr>
          <w:p w:rsidR="006D0A02" w:rsidRPr="003A4423" w:rsidRDefault="006D0A02" w:rsidP="00DC0D6A">
            <w:pPr>
              <w:spacing w:line="240" w:lineRule="auto"/>
              <w:rPr>
                <w:rFonts w:asciiTheme="minorHAnsi" w:hAnsiTheme="minorHAnsi"/>
                <w:i/>
              </w:rPr>
            </w:pPr>
            <w:r w:rsidRPr="003A4423">
              <w:rPr>
                <w:rFonts w:asciiTheme="minorHAnsi" w:hAnsiTheme="minorHAnsi"/>
                <w:i/>
              </w:rPr>
              <w:t>Стандарт</w:t>
            </w:r>
          </w:p>
        </w:tc>
        <w:tc>
          <w:tcPr>
            <w:tcW w:w="6945" w:type="dxa"/>
            <w:tcBorders>
              <w:top w:val="single" w:sz="12" w:space="0" w:color="000000"/>
              <w:bottom w:val="single" w:sz="12" w:space="0" w:color="000000"/>
            </w:tcBorders>
          </w:tcPr>
          <w:p w:rsidR="006D0A02" w:rsidRPr="003A4423" w:rsidRDefault="006D0A02" w:rsidP="00C33703">
            <w:pPr>
              <w:numPr>
                <w:ilvl w:val="0"/>
                <w:numId w:val="7"/>
              </w:numPr>
              <w:spacing w:line="240" w:lineRule="auto"/>
              <w:ind w:left="317"/>
              <w:rPr>
                <w:rFonts w:asciiTheme="minorHAnsi" w:hAnsiTheme="minorHAnsi" w:cs="Calibri"/>
              </w:rPr>
            </w:pPr>
            <w:r w:rsidRPr="003A4423">
              <w:rPr>
                <w:rFonts w:asciiTheme="minorHAnsi" w:hAnsiTheme="minorHAnsi" w:cs="Calibri"/>
              </w:rPr>
              <w:t xml:space="preserve">Член НАУФОР возлагает на своих </w:t>
            </w:r>
            <w:r w:rsidR="004348F6" w:rsidRPr="003A4423">
              <w:rPr>
                <w:rFonts w:asciiTheme="minorHAnsi" w:hAnsiTheme="minorHAnsi" w:cs="Calibri"/>
              </w:rPr>
              <w:t>работников</w:t>
            </w:r>
            <w:r w:rsidRPr="003A4423">
              <w:rPr>
                <w:rFonts w:asciiTheme="minorHAnsi" w:hAnsiTheme="minorHAnsi" w:cs="Calibri"/>
              </w:rPr>
              <w:t>, деятельность которых связана с возможностью возникновения конфликта интересов, обязанность:</w:t>
            </w:r>
          </w:p>
          <w:p w:rsidR="006D0A02" w:rsidRPr="003A4423" w:rsidRDefault="006D0A02" w:rsidP="00C33703">
            <w:pPr>
              <w:numPr>
                <w:ilvl w:val="0"/>
                <w:numId w:val="8"/>
              </w:numPr>
              <w:spacing w:line="240" w:lineRule="auto"/>
              <w:rPr>
                <w:rFonts w:asciiTheme="minorHAnsi" w:hAnsiTheme="minorHAnsi" w:cs="Calibri"/>
              </w:rPr>
            </w:pPr>
            <w:r w:rsidRPr="003A4423">
              <w:rPr>
                <w:rFonts w:asciiTheme="minorHAnsi" w:hAnsiTheme="minorHAnsi" w:cs="Calibri"/>
              </w:rPr>
              <w:t xml:space="preserve">следовать запретам/ограничениям на сделки и операции с финансовыми инструментами в собственных интересах </w:t>
            </w:r>
            <w:r w:rsidR="003D1C00">
              <w:rPr>
                <w:rFonts w:asciiTheme="minorHAnsi" w:hAnsiTheme="minorHAnsi" w:cs="Calibri"/>
              </w:rPr>
              <w:t>работника</w:t>
            </w:r>
            <w:r w:rsidRPr="003A4423">
              <w:rPr>
                <w:rFonts w:asciiTheme="minorHAnsi" w:hAnsiTheme="minorHAnsi" w:cs="Calibri"/>
              </w:rPr>
              <w:t>, если такие запреты/ограничения для него установлены членом НАУФОР в связи с характером его деятельности;</w:t>
            </w:r>
          </w:p>
          <w:p w:rsidR="006D0A02" w:rsidRPr="003A4423" w:rsidRDefault="006D0A02" w:rsidP="00C33703">
            <w:pPr>
              <w:numPr>
                <w:ilvl w:val="0"/>
                <w:numId w:val="8"/>
              </w:numPr>
              <w:spacing w:line="240" w:lineRule="auto"/>
              <w:rPr>
                <w:rFonts w:asciiTheme="minorHAnsi" w:hAnsiTheme="minorHAnsi" w:cs="Calibri"/>
              </w:rPr>
            </w:pPr>
            <w:r w:rsidRPr="003A4423">
              <w:rPr>
                <w:rFonts w:asciiTheme="minorHAnsi" w:hAnsiTheme="minorHAnsi" w:cs="Calibri"/>
              </w:rPr>
              <w:t xml:space="preserve">следовать запретам/ограничениям на совмещение </w:t>
            </w:r>
            <w:r w:rsidR="003D1C00">
              <w:rPr>
                <w:rFonts w:asciiTheme="minorHAnsi" w:hAnsiTheme="minorHAnsi" w:cs="Calibri"/>
              </w:rPr>
              <w:t>работником</w:t>
            </w:r>
            <w:r w:rsidRPr="003A4423">
              <w:rPr>
                <w:rFonts w:asciiTheme="minorHAnsi" w:hAnsiTheme="minorHAnsi" w:cs="Calibri"/>
              </w:rPr>
              <w:t xml:space="preserve"> </w:t>
            </w:r>
            <w:r w:rsidR="003D1C00">
              <w:rPr>
                <w:rFonts w:asciiTheme="minorHAnsi" w:hAnsiTheme="minorHAnsi" w:cs="Calibri"/>
              </w:rPr>
              <w:t>должностей</w:t>
            </w:r>
            <w:r w:rsidRPr="003A4423">
              <w:rPr>
                <w:rFonts w:asciiTheme="minorHAnsi" w:hAnsiTheme="minorHAnsi" w:cs="Calibri"/>
              </w:rPr>
              <w:t xml:space="preserve"> у члена НАУФОР и в других организациях, и (или) с совмещением иных внешних деловых интересов, если такие запреты/ограничения для него установлены членом НАУФОР в связи с характером его деятельности;</w:t>
            </w:r>
          </w:p>
          <w:p w:rsidR="006D0A02" w:rsidRPr="003A4423" w:rsidRDefault="006D0A02" w:rsidP="00C33703">
            <w:pPr>
              <w:numPr>
                <w:ilvl w:val="0"/>
                <w:numId w:val="8"/>
              </w:numPr>
              <w:spacing w:line="240" w:lineRule="auto"/>
              <w:rPr>
                <w:rFonts w:asciiTheme="minorHAnsi" w:hAnsiTheme="minorHAnsi" w:cs="Calibri"/>
              </w:rPr>
            </w:pPr>
            <w:r w:rsidRPr="003A4423">
              <w:rPr>
                <w:rFonts w:asciiTheme="minorHAnsi" w:hAnsiTheme="minorHAnsi" w:cs="Calibri"/>
              </w:rPr>
              <w:t>предоставлять контролеру или иному уполномоченному лицу (подразделению) члена НАУФОР информацию, связанную с возможностью возникновения конфликта интересов;</w:t>
            </w:r>
          </w:p>
          <w:p w:rsidR="006D0A02" w:rsidRPr="003A4423" w:rsidRDefault="004348F6" w:rsidP="00C33703">
            <w:pPr>
              <w:numPr>
                <w:ilvl w:val="0"/>
                <w:numId w:val="7"/>
              </w:numPr>
              <w:spacing w:line="240" w:lineRule="auto"/>
              <w:ind w:left="317"/>
              <w:rPr>
                <w:rFonts w:asciiTheme="minorHAnsi" w:hAnsiTheme="minorHAnsi" w:cs="Calibri"/>
              </w:rPr>
            </w:pPr>
            <w:r w:rsidRPr="003A4423">
              <w:rPr>
                <w:rFonts w:asciiTheme="minorHAnsi" w:hAnsiTheme="minorHAnsi" w:cs="Calibri"/>
              </w:rPr>
              <w:t>Члену НАУФОР при приеме (переводе) на работу работника</w:t>
            </w:r>
            <w:r w:rsidR="006D0A02" w:rsidRPr="003A4423">
              <w:rPr>
                <w:rFonts w:asciiTheme="minorHAnsi" w:hAnsiTheme="minorHAnsi" w:cs="Calibri"/>
              </w:rPr>
              <w:t xml:space="preserve">, в чьей деятельности может возникать риск конфликта интересов, </w:t>
            </w:r>
            <w:r w:rsidR="00C735CD" w:rsidRPr="003A4423">
              <w:rPr>
                <w:rFonts w:asciiTheme="minorHAnsi" w:hAnsiTheme="minorHAnsi" w:cs="Calibri"/>
              </w:rPr>
              <w:t>следует ознако</w:t>
            </w:r>
            <w:r w:rsidRPr="003A4423">
              <w:rPr>
                <w:rFonts w:asciiTheme="minorHAnsi" w:hAnsiTheme="minorHAnsi" w:cs="Calibri"/>
              </w:rPr>
              <w:t>мить его с</w:t>
            </w:r>
            <w:r w:rsidR="006D0A02" w:rsidRPr="003A4423">
              <w:rPr>
                <w:rFonts w:asciiTheme="minorHAnsi" w:hAnsiTheme="minorHAnsi" w:cs="Calibri"/>
              </w:rPr>
              <w:t xml:space="preserve"> обязанностями, направленными на </w:t>
            </w:r>
            <w:r w:rsidR="006D0A02" w:rsidRPr="003A4423">
              <w:rPr>
                <w:rFonts w:asciiTheme="minorHAnsi" w:hAnsiTheme="minorHAnsi" w:cs="Calibri"/>
              </w:rPr>
              <w:lastRenderedPageBreak/>
              <w:t>предотвращение риска возникновения конфликта интересов.</w:t>
            </w:r>
          </w:p>
        </w:tc>
      </w:tr>
      <w:tr w:rsidR="003676AE" w:rsidRPr="003A4423" w:rsidTr="0003723E">
        <w:tc>
          <w:tcPr>
            <w:tcW w:w="768" w:type="dxa"/>
            <w:tcBorders>
              <w:top w:val="single" w:sz="12" w:space="0" w:color="000000"/>
              <w:bottom w:val="single" w:sz="12" w:space="0" w:color="000000"/>
            </w:tcBorders>
          </w:tcPr>
          <w:p w:rsidR="003676AE" w:rsidRPr="003A4423" w:rsidRDefault="00B90959" w:rsidP="006958F3">
            <w:pPr>
              <w:spacing w:line="240" w:lineRule="auto"/>
              <w:jc w:val="both"/>
              <w:rPr>
                <w:rFonts w:asciiTheme="minorHAnsi" w:hAnsiTheme="minorHAnsi"/>
                <w:i/>
              </w:rPr>
            </w:pPr>
            <w:r>
              <w:rPr>
                <w:rFonts w:asciiTheme="minorHAnsi" w:hAnsiTheme="minorHAnsi"/>
                <w:i/>
              </w:rPr>
              <w:lastRenderedPageBreak/>
              <w:t>С.</w:t>
            </w:r>
            <w:r w:rsidR="006958F3">
              <w:rPr>
                <w:rFonts w:asciiTheme="minorHAnsi" w:hAnsiTheme="minorHAnsi"/>
                <w:i/>
              </w:rPr>
              <w:t>1</w:t>
            </w:r>
            <w:r w:rsidR="003676AE" w:rsidRPr="003A4423">
              <w:rPr>
                <w:rFonts w:asciiTheme="minorHAnsi" w:hAnsiTheme="minorHAnsi"/>
                <w:i/>
              </w:rPr>
              <w:t>.3</w:t>
            </w:r>
          </w:p>
        </w:tc>
        <w:tc>
          <w:tcPr>
            <w:tcW w:w="1750" w:type="dxa"/>
            <w:tcBorders>
              <w:top w:val="single" w:sz="12" w:space="0" w:color="000000"/>
              <w:bottom w:val="single" w:sz="12" w:space="0" w:color="000000"/>
            </w:tcBorders>
          </w:tcPr>
          <w:p w:rsidR="003676AE" w:rsidRPr="003A4423" w:rsidRDefault="003676AE" w:rsidP="00DC0D6A">
            <w:pPr>
              <w:spacing w:line="240" w:lineRule="auto"/>
              <w:rPr>
                <w:rFonts w:asciiTheme="minorHAnsi" w:hAnsiTheme="minorHAnsi"/>
                <w:i/>
              </w:rPr>
            </w:pPr>
            <w:r w:rsidRPr="003A4423">
              <w:rPr>
                <w:rFonts w:asciiTheme="minorHAnsi" w:hAnsiTheme="minorHAnsi"/>
                <w:i/>
              </w:rPr>
              <w:t>Стандарт</w:t>
            </w:r>
          </w:p>
        </w:tc>
        <w:tc>
          <w:tcPr>
            <w:tcW w:w="6945" w:type="dxa"/>
            <w:tcBorders>
              <w:top w:val="single" w:sz="12" w:space="0" w:color="000000"/>
              <w:bottom w:val="single" w:sz="12" w:space="0" w:color="000000"/>
            </w:tcBorders>
          </w:tcPr>
          <w:p w:rsidR="003676AE" w:rsidRPr="003A4423" w:rsidRDefault="003676AE" w:rsidP="00A217AD">
            <w:pPr>
              <w:spacing w:line="240" w:lineRule="auto"/>
              <w:ind w:left="317"/>
              <w:rPr>
                <w:rFonts w:asciiTheme="minorHAnsi" w:hAnsiTheme="minorHAnsi"/>
              </w:rPr>
            </w:pPr>
            <w:r w:rsidRPr="003A4423">
              <w:rPr>
                <w:rFonts w:asciiTheme="minorHAnsi" w:hAnsiTheme="minorHAnsi"/>
              </w:rPr>
              <w:t>Система определения размера вознаграждений (иного стимулирования) работников члена НАУФОР не должна создавать предпосылки для возникновения к</w:t>
            </w:r>
            <w:r w:rsidR="00D23968">
              <w:rPr>
                <w:rFonts w:asciiTheme="minorHAnsi" w:hAnsiTheme="minorHAnsi"/>
              </w:rPr>
              <w:t>онфликта интересов работника и владельцев инвестиционных паев паевого инвестиционного фонда</w:t>
            </w:r>
            <w:r w:rsidR="00A217AD">
              <w:rPr>
                <w:rFonts w:asciiTheme="minorHAnsi" w:hAnsiTheme="minorHAnsi"/>
              </w:rPr>
              <w:t>,</w:t>
            </w:r>
            <w:r w:rsidR="00D23968">
              <w:rPr>
                <w:rFonts w:asciiTheme="minorHAnsi" w:hAnsiTheme="minorHAnsi"/>
              </w:rPr>
              <w:t xml:space="preserve"> </w:t>
            </w:r>
            <w:r w:rsidR="00A217AD">
              <w:rPr>
                <w:rFonts w:asciiTheme="minorHAnsi" w:hAnsiTheme="minorHAnsi"/>
              </w:rPr>
              <w:t xml:space="preserve">доверительное управление которым осуществляет </w:t>
            </w:r>
            <w:r w:rsidRPr="003A4423">
              <w:rPr>
                <w:rFonts w:asciiTheme="minorHAnsi" w:hAnsiTheme="minorHAnsi"/>
              </w:rPr>
              <w:t>член НАУФОР.</w:t>
            </w:r>
          </w:p>
        </w:tc>
      </w:tr>
      <w:tr w:rsidR="00913013" w:rsidRPr="003A4423" w:rsidTr="0003723E">
        <w:tc>
          <w:tcPr>
            <w:tcW w:w="768" w:type="dxa"/>
            <w:tcBorders>
              <w:top w:val="single" w:sz="12" w:space="0" w:color="000000"/>
              <w:bottom w:val="single" w:sz="12" w:space="0" w:color="000000"/>
            </w:tcBorders>
          </w:tcPr>
          <w:p w:rsidR="00913013" w:rsidRPr="003A4423" w:rsidRDefault="00913013" w:rsidP="006958F3">
            <w:pPr>
              <w:spacing w:line="240" w:lineRule="auto"/>
              <w:jc w:val="both"/>
              <w:rPr>
                <w:rFonts w:asciiTheme="minorHAnsi" w:hAnsiTheme="minorHAnsi"/>
                <w:i/>
              </w:rPr>
            </w:pPr>
            <w:r w:rsidRPr="003A4423">
              <w:rPr>
                <w:rFonts w:asciiTheme="minorHAnsi" w:hAnsiTheme="minorHAnsi"/>
                <w:i/>
              </w:rPr>
              <w:t>С.</w:t>
            </w:r>
            <w:r w:rsidR="006958F3">
              <w:rPr>
                <w:rFonts w:asciiTheme="minorHAnsi" w:hAnsiTheme="minorHAnsi"/>
                <w:i/>
              </w:rPr>
              <w:t>1</w:t>
            </w:r>
            <w:r w:rsidRPr="003A4423">
              <w:rPr>
                <w:rFonts w:asciiTheme="minorHAnsi" w:hAnsiTheme="minorHAnsi"/>
                <w:i/>
              </w:rPr>
              <w:t>.</w:t>
            </w:r>
            <w:r w:rsidR="00B90959">
              <w:rPr>
                <w:rFonts w:asciiTheme="minorHAnsi" w:hAnsiTheme="minorHAnsi"/>
                <w:i/>
              </w:rPr>
              <w:t>4</w:t>
            </w:r>
          </w:p>
        </w:tc>
        <w:tc>
          <w:tcPr>
            <w:tcW w:w="1750" w:type="dxa"/>
            <w:tcBorders>
              <w:top w:val="single" w:sz="12" w:space="0" w:color="000000"/>
              <w:bottom w:val="single" w:sz="12" w:space="0" w:color="000000"/>
            </w:tcBorders>
          </w:tcPr>
          <w:p w:rsidR="00913013" w:rsidRPr="003A4423" w:rsidRDefault="00913013" w:rsidP="00DC0D6A">
            <w:pPr>
              <w:spacing w:line="240" w:lineRule="auto"/>
              <w:rPr>
                <w:rFonts w:asciiTheme="minorHAnsi" w:hAnsiTheme="minorHAnsi"/>
                <w:i/>
              </w:rPr>
            </w:pPr>
            <w:r w:rsidRPr="003A4423">
              <w:rPr>
                <w:rFonts w:asciiTheme="minorHAnsi" w:hAnsiTheme="minorHAnsi"/>
                <w:i/>
              </w:rPr>
              <w:t>Стандарт</w:t>
            </w:r>
          </w:p>
        </w:tc>
        <w:tc>
          <w:tcPr>
            <w:tcW w:w="6945" w:type="dxa"/>
            <w:tcBorders>
              <w:top w:val="single" w:sz="12" w:space="0" w:color="000000"/>
              <w:bottom w:val="single" w:sz="12" w:space="0" w:color="000000"/>
            </w:tcBorders>
          </w:tcPr>
          <w:p w:rsidR="00D23968" w:rsidRPr="00D23968" w:rsidRDefault="00D23968" w:rsidP="00C33703">
            <w:pPr>
              <w:pStyle w:val="a5"/>
              <w:numPr>
                <w:ilvl w:val="1"/>
                <w:numId w:val="29"/>
              </w:numPr>
              <w:spacing w:after="0" w:line="240" w:lineRule="auto"/>
              <w:jc w:val="both"/>
            </w:pPr>
            <w:r w:rsidRPr="00D23968">
              <w:t xml:space="preserve">Член НАУФОР должен избегать сделок по приобретению в состав активов паевого инвестиционного фонда имущества, принадлежащего следующим лицам или по отчуждению имущества из состава активов ПИФ следующим лицам: </w:t>
            </w:r>
          </w:p>
          <w:p w:rsidR="00D23968" w:rsidRDefault="000E4DFD" w:rsidP="00C33703">
            <w:pPr>
              <w:pStyle w:val="a5"/>
              <w:numPr>
                <w:ilvl w:val="1"/>
                <w:numId w:val="30"/>
              </w:numPr>
              <w:spacing w:after="0" w:line="240" w:lineRule="auto"/>
              <w:ind w:left="1310"/>
              <w:jc w:val="both"/>
            </w:pPr>
            <w:r>
              <w:t xml:space="preserve">Единоличный исполнительный орган (члены коллегиальго исполнительного органа) </w:t>
            </w:r>
            <w:r w:rsidR="00D23968" w:rsidRPr="00D23968">
              <w:t>члена НАУФОР, заместители</w:t>
            </w:r>
            <w:r>
              <w:t xml:space="preserve"> единоличного исполнительного органа</w:t>
            </w:r>
            <w:r w:rsidR="00D23968" w:rsidRPr="00D23968">
              <w:t>, главный бухгалтер, заместител</w:t>
            </w:r>
            <w:r>
              <w:t>и</w:t>
            </w:r>
            <w:r w:rsidR="00D23968" w:rsidRPr="00D23968">
              <w:t xml:space="preserve"> главного бухгалтера члена </w:t>
            </w:r>
            <w:r w:rsidR="00D23968">
              <w:t xml:space="preserve"> </w:t>
            </w:r>
            <w:r w:rsidR="00D23968" w:rsidRPr="00D23968">
              <w:t xml:space="preserve">НАУФОР, работники члена НАУФОР, должностными инструкциями которых предусмотрено принятие решений о сделках в рамках доверительного управления </w:t>
            </w:r>
            <w:r w:rsidR="00D23968">
              <w:t>паевым инвестиционным фондом</w:t>
            </w:r>
            <w:r w:rsidR="00D23968" w:rsidRPr="00D23968">
              <w:t>, либо супруг и близкие родственники указанных выше лиц;</w:t>
            </w:r>
          </w:p>
          <w:p w:rsidR="00D23968" w:rsidRDefault="00D23968" w:rsidP="00C33703">
            <w:pPr>
              <w:pStyle w:val="a5"/>
              <w:numPr>
                <w:ilvl w:val="1"/>
                <w:numId w:val="30"/>
              </w:numPr>
              <w:spacing w:after="0" w:line="240" w:lineRule="auto"/>
              <w:ind w:left="1310"/>
              <w:jc w:val="both"/>
            </w:pPr>
            <w:r w:rsidRPr="00D23968">
              <w:t xml:space="preserve">Представитель члена НАУФОР, не являющийся </w:t>
            </w:r>
            <w:r w:rsidR="000E4DFD">
              <w:t>работником</w:t>
            </w:r>
            <w:r w:rsidRPr="00D23968">
              <w:t xml:space="preserve">, действующий на основании доверенности, содержащей полномочия на заключение сделок в рамках </w:t>
            </w:r>
            <w:r w:rsidR="00A217AD">
              <w:t>доверительного управления паевым инвестиционным фондом;</w:t>
            </w:r>
          </w:p>
          <w:p w:rsidR="00D23968" w:rsidRPr="00D23968" w:rsidRDefault="00D23968" w:rsidP="00C33703">
            <w:pPr>
              <w:pStyle w:val="a5"/>
              <w:numPr>
                <w:ilvl w:val="1"/>
                <w:numId w:val="30"/>
              </w:numPr>
              <w:spacing w:after="0" w:line="240" w:lineRule="auto"/>
              <w:ind w:left="1310"/>
              <w:jc w:val="both"/>
            </w:pPr>
            <w:r w:rsidRPr="00D23968">
              <w:t>Юридические лица, учредител</w:t>
            </w:r>
            <w:r w:rsidR="00A217AD">
              <w:t>ями</w:t>
            </w:r>
            <w:r w:rsidRPr="00D23968">
              <w:t>, акционер</w:t>
            </w:r>
            <w:r w:rsidR="00A217AD">
              <w:t>ами</w:t>
            </w:r>
            <w:r w:rsidRPr="00D23968">
              <w:t>, участник</w:t>
            </w:r>
            <w:r w:rsidR="00A217AD">
              <w:t>ами</w:t>
            </w:r>
            <w:r w:rsidRPr="00D23968">
              <w:t>, выгодоприобретател</w:t>
            </w:r>
            <w:r w:rsidR="00A217AD">
              <w:t>ями</w:t>
            </w:r>
            <w:r w:rsidRPr="00D23968">
              <w:t>, бенефициарны</w:t>
            </w:r>
            <w:r w:rsidR="00A217AD">
              <w:t>ми</w:t>
            </w:r>
            <w:r w:rsidRPr="00D23968">
              <w:t xml:space="preserve"> владельц</w:t>
            </w:r>
            <w:r w:rsidR="00A217AD">
              <w:t>ами</w:t>
            </w:r>
            <w:r w:rsidRPr="00D23968">
              <w:t xml:space="preserve"> или контролирующи</w:t>
            </w:r>
            <w:r w:rsidR="00A217AD">
              <w:t>ми</w:t>
            </w:r>
            <w:r w:rsidRPr="00D23968">
              <w:t xml:space="preserve"> лиц</w:t>
            </w:r>
            <w:r w:rsidR="00A217AD">
              <w:t>ами</w:t>
            </w:r>
            <w:r w:rsidRPr="00D23968">
              <w:t xml:space="preserve"> которых являются лица, указанные в пунктах </w:t>
            </w:r>
            <w:r>
              <w:t>(а)</w:t>
            </w:r>
            <w:r w:rsidRPr="00D23968">
              <w:t xml:space="preserve"> и </w:t>
            </w:r>
            <w:r>
              <w:t>(б)</w:t>
            </w:r>
            <w:r w:rsidRPr="00D23968">
              <w:t xml:space="preserve"> </w:t>
            </w:r>
            <w:r>
              <w:t>с</w:t>
            </w:r>
            <w:r w:rsidRPr="00D23968">
              <w:t>тандарта</w:t>
            </w:r>
            <w:r>
              <w:t xml:space="preserve"> С.</w:t>
            </w:r>
            <w:r w:rsidR="006958F3">
              <w:t>1</w:t>
            </w:r>
            <w:r>
              <w:t>.4.</w:t>
            </w:r>
          </w:p>
          <w:p w:rsidR="00D23968" w:rsidRPr="00D23968" w:rsidRDefault="00D23968" w:rsidP="00C33703">
            <w:pPr>
              <w:pStyle w:val="a5"/>
              <w:numPr>
                <w:ilvl w:val="1"/>
                <w:numId w:val="29"/>
              </w:numPr>
              <w:spacing w:after="0" w:line="240" w:lineRule="auto"/>
              <w:jc w:val="both"/>
            </w:pPr>
            <w:r>
              <w:t>Стандарт С.</w:t>
            </w:r>
            <w:r w:rsidR="006958F3">
              <w:t>1</w:t>
            </w:r>
            <w:r>
              <w:t>.4.</w:t>
            </w:r>
            <w:r w:rsidRPr="00D23968">
              <w:t xml:space="preserve"> не применяется если:</w:t>
            </w:r>
          </w:p>
          <w:p w:rsidR="00D23968" w:rsidRPr="00D23968" w:rsidRDefault="00D23968" w:rsidP="00C33703">
            <w:pPr>
              <w:pStyle w:val="a5"/>
              <w:numPr>
                <w:ilvl w:val="2"/>
                <w:numId w:val="31"/>
              </w:numPr>
              <w:spacing w:after="0" w:line="240" w:lineRule="auto"/>
              <w:ind w:left="1310" w:hanging="284"/>
            </w:pPr>
            <w:r w:rsidRPr="00D23968">
              <w:t>сделка заключается на организованных торгах в режиме основных торгов в соответствии с правилами проведения торгов финансовыми инструментами (биржевая сделка);</w:t>
            </w:r>
          </w:p>
          <w:p w:rsidR="00D23968" w:rsidRPr="00D23968" w:rsidRDefault="00D23968" w:rsidP="00C33703">
            <w:pPr>
              <w:pStyle w:val="a5"/>
              <w:numPr>
                <w:ilvl w:val="2"/>
                <w:numId w:val="31"/>
              </w:numPr>
              <w:spacing w:after="0" w:line="240" w:lineRule="auto"/>
              <w:ind w:left="1310" w:hanging="284"/>
            </w:pPr>
            <w:r w:rsidRPr="00D23968">
              <w:t xml:space="preserve">сделка заключается на рыночных условиях и имеет заведомо положительный финансовый результат для владельцев инвестиционных паев, установленный на основании проведенных внутренних процедур </w:t>
            </w:r>
            <w:r>
              <w:t>управляющей компании.</w:t>
            </w:r>
          </w:p>
          <w:p w:rsidR="00D23968" w:rsidRPr="00D23968" w:rsidRDefault="00D23968" w:rsidP="00C33703">
            <w:pPr>
              <w:pStyle w:val="a5"/>
              <w:numPr>
                <w:ilvl w:val="1"/>
                <w:numId w:val="29"/>
              </w:numPr>
              <w:spacing w:after="0" w:line="240" w:lineRule="auto"/>
            </w:pPr>
            <w:r w:rsidRPr="00D23968">
              <w:t xml:space="preserve">В случае, если члену НАУФОР станет известно о заключении сделки, содержащей признаки конфликта интересов, член НАУФОР предпринимает все необходимые действия по прекращению (расторжению) договора, заключенного в нарушение </w:t>
            </w:r>
            <w:r>
              <w:t>стандарта С.</w:t>
            </w:r>
            <w:r w:rsidR="006958F3">
              <w:t>1</w:t>
            </w:r>
            <w:r>
              <w:t xml:space="preserve">.4. </w:t>
            </w:r>
            <w:r w:rsidRPr="00D23968">
              <w:t xml:space="preserve"> и возмещению причиненных пайщикам убытков в соответствии с действующим законодательством РФ.</w:t>
            </w:r>
          </w:p>
          <w:p w:rsidR="004348F6" w:rsidRPr="003A4423" w:rsidRDefault="004348F6" w:rsidP="00D23968">
            <w:pPr>
              <w:spacing w:line="240" w:lineRule="auto"/>
              <w:ind w:left="317"/>
              <w:rPr>
                <w:rFonts w:asciiTheme="minorHAnsi" w:hAnsiTheme="minorHAnsi" w:cs="Calibri"/>
              </w:rPr>
            </w:pPr>
          </w:p>
        </w:tc>
      </w:tr>
      <w:tr w:rsidR="006D0A02" w:rsidRPr="003A4423" w:rsidTr="0003723E">
        <w:tc>
          <w:tcPr>
            <w:tcW w:w="768" w:type="dxa"/>
            <w:tcBorders>
              <w:top w:val="single" w:sz="12" w:space="0" w:color="000000"/>
              <w:bottom w:val="single" w:sz="12" w:space="0" w:color="000000"/>
            </w:tcBorders>
          </w:tcPr>
          <w:p w:rsidR="006D0A02" w:rsidRPr="003A4423" w:rsidRDefault="006D0A02" w:rsidP="00B90959">
            <w:pPr>
              <w:spacing w:line="240" w:lineRule="auto"/>
              <w:jc w:val="both"/>
              <w:rPr>
                <w:rFonts w:asciiTheme="minorHAnsi" w:hAnsiTheme="minorHAnsi"/>
                <w:i/>
              </w:rPr>
            </w:pPr>
            <w:r w:rsidRPr="003A4423">
              <w:rPr>
                <w:rFonts w:asciiTheme="minorHAnsi" w:hAnsiTheme="minorHAnsi"/>
                <w:i/>
              </w:rPr>
              <w:lastRenderedPageBreak/>
              <w:t>С.</w:t>
            </w:r>
            <w:r w:rsidR="006958F3">
              <w:rPr>
                <w:rFonts w:asciiTheme="minorHAnsi" w:hAnsiTheme="minorHAnsi"/>
                <w:i/>
              </w:rPr>
              <w:t>1</w:t>
            </w:r>
            <w:r w:rsidRPr="003A4423">
              <w:rPr>
                <w:rFonts w:asciiTheme="minorHAnsi" w:hAnsiTheme="minorHAnsi"/>
                <w:i/>
              </w:rPr>
              <w:t>.</w:t>
            </w:r>
            <w:r w:rsidR="00B90959">
              <w:rPr>
                <w:rFonts w:asciiTheme="minorHAnsi" w:hAnsiTheme="minorHAnsi"/>
                <w:i/>
              </w:rPr>
              <w:t>5</w:t>
            </w:r>
          </w:p>
        </w:tc>
        <w:tc>
          <w:tcPr>
            <w:tcW w:w="1750" w:type="dxa"/>
            <w:tcBorders>
              <w:top w:val="single" w:sz="12" w:space="0" w:color="000000"/>
              <w:bottom w:val="single" w:sz="12" w:space="0" w:color="000000"/>
            </w:tcBorders>
          </w:tcPr>
          <w:p w:rsidR="006D0A02" w:rsidRPr="003A4423" w:rsidRDefault="006D0A02" w:rsidP="00DC0D6A">
            <w:pPr>
              <w:spacing w:line="240" w:lineRule="auto"/>
              <w:rPr>
                <w:rFonts w:asciiTheme="minorHAnsi" w:hAnsiTheme="minorHAnsi"/>
                <w:i/>
              </w:rPr>
            </w:pPr>
            <w:r w:rsidRPr="003A4423">
              <w:rPr>
                <w:rFonts w:asciiTheme="minorHAnsi" w:hAnsiTheme="minorHAnsi"/>
                <w:i/>
              </w:rPr>
              <w:t>Стандарт</w:t>
            </w:r>
          </w:p>
        </w:tc>
        <w:tc>
          <w:tcPr>
            <w:tcW w:w="6945" w:type="dxa"/>
            <w:tcBorders>
              <w:top w:val="single" w:sz="12" w:space="0" w:color="000000"/>
              <w:bottom w:val="single" w:sz="12" w:space="0" w:color="000000"/>
            </w:tcBorders>
          </w:tcPr>
          <w:p w:rsidR="006D0A02" w:rsidRPr="003A4423" w:rsidRDefault="006D0A02" w:rsidP="000E4DFD">
            <w:pPr>
              <w:spacing w:line="240" w:lineRule="auto"/>
              <w:ind w:left="317"/>
              <w:rPr>
                <w:rFonts w:asciiTheme="minorHAnsi" w:hAnsiTheme="minorHAnsi"/>
              </w:rPr>
            </w:pPr>
            <w:r w:rsidRPr="003A4423">
              <w:rPr>
                <w:rFonts w:asciiTheme="minorHAnsi" w:hAnsiTheme="minorHAnsi"/>
              </w:rPr>
              <w:t>Член НАУФОР раскрыва</w:t>
            </w:r>
            <w:r w:rsidR="004348F6" w:rsidRPr="003A4423">
              <w:rPr>
                <w:rFonts w:asciiTheme="minorHAnsi" w:hAnsiTheme="minorHAnsi"/>
              </w:rPr>
              <w:t>ет</w:t>
            </w:r>
            <w:r w:rsidRPr="003A4423">
              <w:rPr>
                <w:rFonts w:asciiTheme="minorHAnsi" w:hAnsiTheme="minorHAnsi"/>
              </w:rPr>
              <w:t xml:space="preserve"> на сайте в сети Интернет информацию о совмещении </w:t>
            </w:r>
            <w:r w:rsidR="006958F3">
              <w:rPr>
                <w:rFonts w:asciiTheme="minorHAnsi" w:hAnsiTheme="minorHAnsi"/>
              </w:rPr>
              <w:t xml:space="preserve">деятельности по доверительному управлению паевыми инвестиционными фондами и </w:t>
            </w:r>
            <w:r w:rsidR="000E4DFD">
              <w:rPr>
                <w:rFonts w:asciiTheme="minorHAnsi" w:hAnsiTheme="minorHAnsi"/>
              </w:rPr>
              <w:t xml:space="preserve">деятельности по </w:t>
            </w:r>
            <w:r w:rsidR="006958F3">
              <w:rPr>
                <w:rFonts w:asciiTheme="minorHAnsi" w:hAnsiTheme="minorHAnsi"/>
              </w:rPr>
              <w:t>упр</w:t>
            </w:r>
            <w:r w:rsidR="000E4DFD">
              <w:rPr>
                <w:rFonts w:asciiTheme="minorHAnsi" w:hAnsiTheme="minorHAnsi"/>
              </w:rPr>
              <w:t>а</w:t>
            </w:r>
            <w:r w:rsidR="006958F3">
              <w:rPr>
                <w:rFonts w:asciiTheme="minorHAnsi" w:hAnsiTheme="minorHAnsi"/>
              </w:rPr>
              <w:t>влении ценными бумагами (при наличии)</w:t>
            </w:r>
            <w:r w:rsidRPr="003A4423">
              <w:rPr>
                <w:rFonts w:asciiTheme="minorHAnsi" w:hAnsiTheme="minorHAnsi"/>
              </w:rPr>
              <w:t>, а также о существовании риска возникновения конфликта интересов.</w:t>
            </w:r>
          </w:p>
        </w:tc>
      </w:tr>
      <w:tr w:rsidR="005C4818" w:rsidRPr="003A4423" w:rsidTr="0003723E">
        <w:tc>
          <w:tcPr>
            <w:tcW w:w="768" w:type="dxa"/>
            <w:tcBorders>
              <w:top w:val="single" w:sz="12" w:space="0" w:color="000000"/>
              <w:bottom w:val="single" w:sz="12" w:space="0" w:color="000000"/>
            </w:tcBorders>
          </w:tcPr>
          <w:p w:rsidR="005C4818" w:rsidRPr="003A4423" w:rsidRDefault="005C4818" w:rsidP="00B90959">
            <w:pPr>
              <w:spacing w:line="240" w:lineRule="auto"/>
              <w:jc w:val="both"/>
              <w:rPr>
                <w:rFonts w:asciiTheme="minorHAnsi" w:hAnsiTheme="minorHAnsi"/>
                <w:i/>
              </w:rPr>
            </w:pPr>
            <w:r w:rsidRPr="003A4423">
              <w:rPr>
                <w:rFonts w:asciiTheme="minorHAnsi" w:hAnsiTheme="minorHAnsi"/>
                <w:i/>
              </w:rPr>
              <w:t>С.</w:t>
            </w:r>
            <w:r w:rsidR="006958F3">
              <w:rPr>
                <w:rFonts w:asciiTheme="minorHAnsi" w:hAnsiTheme="minorHAnsi"/>
                <w:i/>
              </w:rPr>
              <w:t>1</w:t>
            </w:r>
            <w:r w:rsidRPr="003A4423">
              <w:rPr>
                <w:rFonts w:asciiTheme="minorHAnsi" w:hAnsiTheme="minorHAnsi"/>
                <w:i/>
              </w:rPr>
              <w:t>.</w:t>
            </w:r>
            <w:r w:rsidR="00B90959">
              <w:rPr>
                <w:rFonts w:asciiTheme="minorHAnsi" w:hAnsiTheme="minorHAnsi"/>
                <w:i/>
              </w:rPr>
              <w:t>6</w:t>
            </w:r>
          </w:p>
        </w:tc>
        <w:tc>
          <w:tcPr>
            <w:tcW w:w="1750" w:type="dxa"/>
            <w:tcBorders>
              <w:top w:val="single" w:sz="12" w:space="0" w:color="000000"/>
              <w:bottom w:val="single" w:sz="12" w:space="0" w:color="000000"/>
            </w:tcBorders>
          </w:tcPr>
          <w:p w:rsidR="005C4818" w:rsidRPr="003A4423" w:rsidRDefault="005C4818" w:rsidP="00DC0D6A">
            <w:pPr>
              <w:spacing w:line="240" w:lineRule="auto"/>
              <w:rPr>
                <w:rFonts w:asciiTheme="minorHAnsi" w:hAnsiTheme="minorHAnsi"/>
                <w:i/>
              </w:rPr>
            </w:pPr>
            <w:r w:rsidRPr="003A4423">
              <w:rPr>
                <w:rFonts w:asciiTheme="minorHAnsi" w:hAnsiTheme="minorHAnsi"/>
                <w:i/>
              </w:rPr>
              <w:t>Стандарт</w:t>
            </w:r>
          </w:p>
        </w:tc>
        <w:tc>
          <w:tcPr>
            <w:tcW w:w="6945" w:type="dxa"/>
            <w:tcBorders>
              <w:top w:val="single" w:sz="12" w:space="0" w:color="000000"/>
              <w:bottom w:val="single" w:sz="12" w:space="0" w:color="000000"/>
            </w:tcBorders>
          </w:tcPr>
          <w:p w:rsidR="005C4818" w:rsidRPr="003A4423" w:rsidRDefault="003676AE" w:rsidP="000E4DFD">
            <w:pPr>
              <w:spacing w:line="240" w:lineRule="auto"/>
              <w:ind w:left="317"/>
              <w:rPr>
                <w:rFonts w:asciiTheme="minorHAnsi" w:hAnsiTheme="minorHAnsi" w:cs="Calibri"/>
              </w:rPr>
            </w:pPr>
            <w:r w:rsidRPr="003A4423">
              <w:rPr>
                <w:rFonts w:asciiTheme="minorHAnsi" w:hAnsiTheme="minorHAnsi" w:cs="Calibri"/>
              </w:rPr>
              <w:t>Член НАУФОР создает эффективную систему контроля за исполнением установленных им правил и процедур, направленных на предотвращение возникновения конфликта интересов.</w:t>
            </w:r>
          </w:p>
        </w:tc>
      </w:tr>
      <w:tr w:rsidR="00D33805" w:rsidRPr="003A4423" w:rsidTr="0003723E">
        <w:tc>
          <w:tcPr>
            <w:tcW w:w="768" w:type="dxa"/>
            <w:tcBorders>
              <w:top w:val="single" w:sz="12" w:space="0" w:color="000000"/>
              <w:bottom w:val="single" w:sz="12" w:space="0" w:color="000000"/>
            </w:tcBorders>
          </w:tcPr>
          <w:p w:rsidR="00D33805" w:rsidRPr="003A4423" w:rsidRDefault="006958F3" w:rsidP="006958F3">
            <w:pPr>
              <w:spacing w:line="240" w:lineRule="auto"/>
              <w:jc w:val="both"/>
              <w:rPr>
                <w:rFonts w:asciiTheme="minorHAnsi" w:hAnsiTheme="minorHAnsi"/>
                <w:i/>
              </w:rPr>
            </w:pPr>
            <w:r>
              <w:rPr>
                <w:rFonts w:asciiTheme="minorHAnsi" w:hAnsiTheme="minorHAnsi"/>
                <w:i/>
              </w:rPr>
              <w:t>С.1</w:t>
            </w:r>
            <w:r w:rsidR="00D33805" w:rsidRPr="003A4423">
              <w:rPr>
                <w:rFonts w:asciiTheme="minorHAnsi" w:hAnsiTheme="minorHAnsi"/>
                <w:i/>
              </w:rPr>
              <w:t>.</w:t>
            </w:r>
            <w:r w:rsidR="00B90959">
              <w:rPr>
                <w:rFonts w:asciiTheme="minorHAnsi" w:hAnsiTheme="minorHAnsi"/>
                <w:i/>
              </w:rPr>
              <w:t>7</w:t>
            </w:r>
          </w:p>
        </w:tc>
        <w:tc>
          <w:tcPr>
            <w:tcW w:w="1750" w:type="dxa"/>
            <w:tcBorders>
              <w:top w:val="single" w:sz="12" w:space="0" w:color="000000"/>
              <w:bottom w:val="single" w:sz="12" w:space="0" w:color="000000"/>
            </w:tcBorders>
          </w:tcPr>
          <w:p w:rsidR="00D33805" w:rsidRPr="003A4423" w:rsidRDefault="00D33805" w:rsidP="00DC0D6A">
            <w:pPr>
              <w:spacing w:line="240" w:lineRule="auto"/>
              <w:rPr>
                <w:rFonts w:asciiTheme="minorHAnsi" w:hAnsiTheme="minorHAnsi"/>
                <w:i/>
              </w:rPr>
            </w:pPr>
            <w:r w:rsidRPr="003A4423">
              <w:rPr>
                <w:rFonts w:asciiTheme="minorHAnsi" w:hAnsiTheme="minorHAnsi"/>
                <w:i/>
              </w:rPr>
              <w:t>Стандарт</w:t>
            </w:r>
          </w:p>
        </w:tc>
        <w:tc>
          <w:tcPr>
            <w:tcW w:w="6945" w:type="dxa"/>
            <w:tcBorders>
              <w:top w:val="single" w:sz="12" w:space="0" w:color="000000"/>
              <w:bottom w:val="single" w:sz="12" w:space="0" w:color="000000"/>
            </w:tcBorders>
          </w:tcPr>
          <w:p w:rsidR="00D33805" w:rsidRPr="003A4423" w:rsidRDefault="003676AE" w:rsidP="000376CF">
            <w:pPr>
              <w:spacing w:line="240" w:lineRule="auto"/>
              <w:ind w:left="317"/>
              <w:rPr>
                <w:rFonts w:asciiTheme="minorHAnsi" w:hAnsiTheme="minorHAnsi"/>
              </w:rPr>
            </w:pPr>
            <w:r w:rsidRPr="003A4423">
              <w:rPr>
                <w:rFonts w:asciiTheme="minorHAnsi" w:hAnsiTheme="minorHAnsi"/>
              </w:rPr>
              <w:t xml:space="preserve">Член НАУФОР утверждает внутренний документ, определяющий </w:t>
            </w:r>
            <w:r w:rsidRPr="003A4423">
              <w:rPr>
                <w:rFonts w:asciiTheme="minorHAnsi" w:hAnsiTheme="minorHAnsi" w:cs="Calibri"/>
              </w:rPr>
              <w:t>меры</w:t>
            </w:r>
            <w:r w:rsidR="00167911" w:rsidRPr="003A4423">
              <w:rPr>
                <w:rFonts w:asciiTheme="minorHAnsi" w:hAnsiTheme="minorHAnsi" w:cs="Calibri"/>
              </w:rPr>
              <w:t xml:space="preserve"> по </w:t>
            </w:r>
            <w:r w:rsidR="009F37B0" w:rsidRPr="003A4423">
              <w:rPr>
                <w:rFonts w:asciiTheme="minorHAnsi" w:hAnsiTheme="minorHAnsi" w:cs="Calibri"/>
              </w:rPr>
              <w:t>исключению</w:t>
            </w:r>
            <w:r w:rsidR="00167911" w:rsidRPr="003A4423">
              <w:rPr>
                <w:rFonts w:asciiTheme="minorHAnsi" w:hAnsiTheme="minorHAnsi" w:cs="Calibri"/>
              </w:rPr>
              <w:t xml:space="preserve"> конфликта интересов, а также </w:t>
            </w:r>
            <w:r w:rsidR="000376CF" w:rsidRPr="003A4423">
              <w:rPr>
                <w:rFonts w:asciiTheme="minorHAnsi" w:hAnsiTheme="minorHAnsi" w:cs="Calibri"/>
              </w:rPr>
              <w:t>порядок их реализации</w:t>
            </w:r>
            <w:r w:rsidR="00167911" w:rsidRPr="003A4423">
              <w:rPr>
                <w:rFonts w:asciiTheme="minorHAnsi" w:hAnsiTheme="minorHAnsi" w:cs="Calibri"/>
              </w:rPr>
              <w:t>.</w:t>
            </w:r>
          </w:p>
        </w:tc>
      </w:tr>
    </w:tbl>
    <w:p w:rsidR="0003723E" w:rsidRPr="003A4423" w:rsidRDefault="0003723E" w:rsidP="00D70281">
      <w:pPr>
        <w:pStyle w:val="11"/>
        <w:rPr>
          <w:rFonts w:asciiTheme="minorHAnsi" w:hAnsiTheme="minorHAnsi"/>
        </w:rPr>
        <w:sectPr w:rsidR="0003723E" w:rsidRPr="003A4423" w:rsidSect="00A3553D">
          <w:footerReference w:type="default" r:id="rId12"/>
          <w:footerReference w:type="first" r:id="rId13"/>
          <w:footnotePr>
            <w:numFmt w:val="chicago"/>
          </w:footnotePr>
          <w:pgSz w:w="11906" w:h="16838"/>
          <w:pgMar w:top="1134" w:right="850" w:bottom="851" w:left="1701" w:header="708" w:footer="708" w:gutter="0"/>
          <w:cols w:space="708"/>
          <w:docGrid w:linePitch="360"/>
        </w:sectPr>
      </w:pPr>
    </w:p>
    <w:tbl>
      <w:tblPr>
        <w:tblW w:w="9322" w:type="dxa"/>
        <w:tblBorders>
          <w:insideH w:val="single" w:sz="12" w:space="0" w:color="000000"/>
        </w:tblBorders>
        <w:tblCellMar>
          <w:top w:w="113" w:type="dxa"/>
          <w:bottom w:w="113" w:type="dxa"/>
        </w:tblCellMar>
        <w:tblLook w:val="04A0"/>
      </w:tblPr>
      <w:tblGrid>
        <w:gridCol w:w="1000"/>
        <w:gridCol w:w="1685"/>
        <w:gridCol w:w="6637"/>
      </w:tblGrid>
      <w:tr w:rsidR="00452E5B" w:rsidRPr="003A4423" w:rsidTr="0003723E">
        <w:tc>
          <w:tcPr>
            <w:tcW w:w="9322" w:type="dxa"/>
            <w:gridSpan w:val="3"/>
            <w:shd w:val="clear" w:color="auto" w:fill="auto"/>
          </w:tcPr>
          <w:p w:rsidR="000D248B" w:rsidRPr="003A4423" w:rsidRDefault="00A3252F" w:rsidP="006958F3">
            <w:pPr>
              <w:pStyle w:val="11"/>
              <w:rPr>
                <w:rFonts w:asciiTheme="minorHAnsi" w:hAnsiTheme="minorHAnsi" w:cs="Calibri"/>
                <w:color w:val="auto"/>
                <w:sz w:val="22"/>
                <w:szCs w:val="22"/>
              </w:rPr>
            </w:pPr>
            <w:r w:rsidRPr="003A4423">
              <w:rPr>
                <w:rFonts w:asciiTheme="minorHAnsi" w:hAnsiTheme="minorHAnsi"/>
              </w:rPr>
              <w:lastRenderedPageBreak/>
              <w:br w:type="page"/>
            </w:r>
            <w:bookmarkStart w:id="0" w:name="_Toc392835231"/>
            <w:r w:rsidR="006958F3" w:rsidRPr="006958F3">
              <w:rPr>
                <w:rFonts w:asciiTheme="minorHAnsi" w:hAnsiTheme="minorHAnsi"/>
                <w:color w:val="auto"/>
                <w:sz w:val="22"/>
                <w:szCs w:val="22"/>
              </w:rPr>
              <w:t>2</w:t>
            </w:r>
            <w:r w:rsidR="007B4817" w:rsidRPr="006958F3">
              <w:rPr>
                <w:rFonts w:asciiTheme="minorHAnsi" w:hAnsiTheme="minorHAnsi" w:cs="Calibri"/>
                <w:color w:val="auto"/>
                <w:sz w:val="22"/>
                <w:szCs w:val="22"/>
              </w:rPr>
              <w:t>.</w:t>
            </w:r>
            <w:r w:rsidR="001039FB" w:rsidRPr="006958F3">
              <w:rPr>
                <w:rFonts w:asciiTheme="minorHAnsi" w:hAnsiTheme="minorHAnsi" w:cs="Calibri"/>
                <w:color w:val="auto"/>
                <w:sz w:val="22"/>
                <w:szCs w:val="22"/>
              </w:rPr>
              <w:t xml:space="preserve"> </w:t>
            </w:r>
            <w:bookmarkEnd w:id="0"/>
            <w:r w:rsidR="00362809" w:rsidRPr="006958F3">
              <w:rPr>
                <w:rFonts w:asciiTheme="minorHAnsi" w:hAnsiTheme="minorHAnsi" w:cs="Calibri"/>
                <w:color w:val="auto"/>
                <w:sz w:val="22"/>
                <w:szCs w:val="22"/>
              </w:rPr>
              <w:t>Стандарт</w:t>
            </w:r>
            <w:r w:rsidR="00362809">
              <w:rPr>
                <w:rFonts w:asciiTheme="minorHAnsi" w:hAnsiTheme="minorHAnsi" w:cs="Calibri"/>
                <w:color w:val="auto"/>
                <w:sz w:val="22"/>
                <w:szCs w:val="22"/>
              </w:rPr>
              <w:t xml:space="preserve"> названия паевого инвестиционного фонда</w:t>
            </w:r>
          </w:p>
        </w:tc>
      </w:tr>
      <w:tr w:rsidR="00452E5B" w:rsidRPr="003A4423" w:rsidTr="0028312A">
        <w:tc>
          <w:tcPr>
            <w:tcW w:w="1000" w:type="dxa"/>
            <w:shd w:val="clear" w:color="auto" w:fill="auto"/>
          </w:tcPr>
          <w:p w:rsidR="00452E5B" w:rsidRPr="003A4423" w:rsidRDefault="001039FB" w:rsidP="006958F3">
            <w:pPr>
              <w:spacing w:line="240" w:lineRule="auto"/>
              <w:jc w:val="both"/>
              <w:rPr>
                <w:rFonts w:asciiTheme="minorHAnsi" w:hAnsiTheme="minorHAnsi"/>
                <w:i/>
              </w:rPr>
            </w:pPr>
            <w:r w:rsidRPr="003A4423">
              <w:rPr>
                <w:rFonts w:asciiTheme="minorHAnsi" w:hAnsiTheme="minorHAnsi"/>
                <w:i/>
              </w:rPr>
              <w:t>С.</w:t>
            </w:r>
            <w:r w:rsidR="006958F3">
              <w:rPr>
                <w:rFonts w:asciiTheme="minorHAnsi" w:hAnsiTheme="minorHAnsi"/>
                <w:i/>
              </w:rPr>
              <w:t>2</w:t>
            </w:r>
            <w:r w:rsidRPr="003A4423">
              <w:rPr>
                <w:rFonts w:asciiTheme="minorHAnsi" w:hAnsiTheme="minorHAnsi"/>
                <w:i/>
              </w:rPr>
              <w:t>.1</w:t>
            </w:r>
          </w:p>
        </w:tc>
        <w:tc>
          <w:tcPr>
            <w:tcW w:w="1685" w:type="dxa"/>
            <w:shd w:val="clear" w:color="auto" w:fill="auto"/>
          </w:tcPr>
          <w:p w:rsidR="00452E5B" w:rsidRPr="003A4423" w:rsidRDefault="00452E5B" w:rsidP="00DC0D6A">
            <w:pPr>
              <w:spacing w:line="240" w:lineRule="auto"/>
              <w:rPr>
                <w:rFonts w:asciiTheme="minorHAnsi" w:hAnsiTheme="minorHAnsi"/>
                <w:i/>
              </w:rPr>
            </w:pPr>
            <w:r w:rsidRPr="003A4423">
              <w:rPr>
                <w:rFonts w:asciiTheme="minorHAnsi" w:hAnsiTheme="minorHAnsi"/>
                <w:i/>
              </w:rPr>
              <w:t>Стандарт</w:t>
            </w:r>
          </w:p>
        </w:tc>
        <w:tc>
          <w:tcPr>
            <w:tcW w:w="6637" w:type="dxa"/>
            <w:shd w:val="clear" w:color="auto" w:fill="auto"/>
          </w:tcPr>
          <w:p w:rsidR="001564CD" w:rsidRPr="003A4423" w:rsidRDefault="000257D0" w:rsidP="000257D0">
            <w:pPr>
              <w:pStyle w:val="a5"/>
              <w:numPr>
                <w:ilvl w:val="1"/>
                <w:numId w:val="32"/>
              </w:numPr>
              <w:spacing w:after="0" w:line="240" w:lineRule="auto"/>
              <w:jc w:val="both"/>
              <w:rPr>
                <w:rFonts w:asciiTheme="minorHAnsi" w:hAnsiTheme="minorHAnsi"/>
              </w:rPr>
            </w:pPr>
            <w:r>
              <w:t>Н</w:t>
            </w:r>
            <w:r w:rsidR="00362809" w:rsidRPr="004B1380">
              <w:t>азвани</w:t>
            </w:r>
            <w:r>
              <w:t>е</w:t>
            </w:r>
            <w:r w:rsidR="00362809" w:rsidRPr="004B1380">
              <w:t xml:space="preserve"> паевог</w:t>
            </w:r>
            <w:r>
              <w:t>о инвестиционного фонда не долж</w:t>
            </w:r>
            <w:r w:rsidR="00362809" w:rsidRPr="004B1380">
              <w:t>н</w:t>
            </w:r>
            <w:r>
              <w:t>о</w:t>
            </w:r>
            <w:r w:rsidR="00362809" w:rsidRPr="004B1380">
              <w:t xml:space="preserve"> </w:t>
            </w:r>
            <w:r>
              <w:t>содержать</w:t>
            </w:r>
            <w:r w:rsidR="00362809" w:rsidRPr="004B1380">
              <w:t xml:space="preserve"> </w:t>
            </w:r>
            <w:r w:rsidR="00362809" w:rsidRPr="004B1380">
              <w:rPr>
                <w:rFonts w:eastAsia="Times New Roman"/>
                <w:lang w:eastAsia="ru-RU"/>
              </w:rPr>
              <w:t>недобросовестную, неэтичную, заведомо ложную или вводящую в заблуждение информацию.</w:t>
            </w:r>
          </w:p>
        </w:tc>
      </w:tr>
      <w:tr w:rsidR="00A819A0" w:rsidRPr="003A4423" w:rsidTr="0028312A">
        <w:tc>
          <w:tcPr>
            <w:tcW w:w="1000" w:type="dxa"/>
            <w:shd w:val="clear" w:color="auto" w:fill="auto"/>
          </w:tcPr>
          <w:p w:rsidR="00A819A0" w:rsidRPr="003A4423" w:rsidRDefault="00A819A0" w:rsidP="006958F3">
            <w:pPr>
              <w:spacing w:line="240" w:lineRule="auto"/>
              <w:jc w:val="both"/>
              <w:rPr>
                <w:rFonts w:asciiTheme="minorHAnsi" w:hAnsiTheme="minorHAnsi"/>
                <w:i/>
              </w:rPr>
            </w:pPr>
            <w:r w:rsidRPr="003A4423">
              <w:rPr>
                <w:rFonts w:asciiTheme="minorHAnsi" w:hAnsiTheme="minorHAnsi"/>
                <w:i/>
              </w:rPr>
              <w:t>С.</w:t>
            </w:r>
            <w:r w:rsidR="006958F3">
              <w:rPr>
                <w:rFonts w:asciiTheme="minorHAnsi" w:hAnsiTheme="minorHAnsi"/>
                <w:i/>
              </w:rPr>
              <w:t>2</w:t>
            </w:r>
            <w:r w:rsidRPr="003A4423">
              <w:rPr>
                <w:rFonts w:asciiTheme="minorHAnsi" w:hAnsiTheme="minorHAnsi"/>
                <w:i/>
              </w:rPr>
              <w:t>.</w:t>
            </w:r>
            <w:r w:rsidR="00D84A8F" w:rsidRPr="003A4423">
              <w:rPr>
                <w:rFonts w:asciiTheme="minorHAnsi" w:hAnsiTheme="minorHAnsi"/>
                <w:i/>
              </w:rPr>
              <w:t>2</w:t>
            </w:r>
          </w:p>
        </w:tc>
        <w:tc>
          <w:tcPr>
            <w:tcW w:w="1685" w:type="dxa"/>
            <w:shd w:val="clear" w:color="auto" w:fill="auto"/>
          </w:tcPr>
          <w:p w:rsidR="00A819A0" w:rsidRPr="003A4423" w:rsidRDefault="00A819A0" w:rsidP="00DC0D6A">
            <w:pPr>
              <w:spacing w:line="240" w:lineRule="auto"/>
              <w:rPr>
                <w:rFonts w:asciiTheme="minorHAnsi" w:hAnsiTheme="minorHAnsi"/>
                <w:i/>
              </w:rPr>
            </w:pPr>
            <w:r w:rsidRPr="003A4423">
              <w:rPr>
                <w:rFonts w:asciiTheme="minorHAnsi" w:hAnsiTheme="minorHAnsi"/>
                <w:i/>
              </w:rPr>
              <w:t>Стандарт</w:t>
            </w:r>
          </w:p>
        </w:tc>
        <w:tc>
          <w:tcPr>
            <w:tcW w:w="6637" w:type="dxa"/>
            <w:shd w:val="clear" w:color="auto" w:fill="auto"/>
          </w:tcPr>
          <w:p w:rsidR="00E54A21" w:rsidRPr="004B1380" w:rsidRDefault="00E54A21" w:rsidP="00C33703">
            <w:pPr>
              <w:pStyle w:val="a5"/>
              <w:numPr>
                <w:ilvl w:val="1"/>
                <w:numId w:val="28"/>
              </w:numPr>
              <w:spacing w:after="0" w:line="240" w:lineRule="auto"/>
              <w:jc w:val="both"/>
            </w:pPr>
            <w:r w:rsidRPr="004B1380">
              <w:t xml:space="preserve">Использование </w:t>
            </w:r>
            <w:r>
              <w:t xml:space="preserve">членом НАУФОР </w:t>
            </w:r>
            <w:r w:rsidRPr="004B1380">
              <w:t>в названии  паевого инвестиционного фонда указания на конкретные активы возможно</w:t>
            </w:r>
            <w:r>
              <w:t xml:space="preserve"> только</w:t>
            </w:r>
            <w:r w:rsidRPr="004B1380">
              <w:t xml:space="preserve"> при одновременном соблюдении следующих условий:</w:t>
            </w:r>
          </w:p>
          <w:p w:rsidR="00E54A21" w:rsidRPr="006958F3" w:rsidRDefault="00E54A21" w:rsidP="00C33703">
            <w:pPr>
              <w:pStyle w:val="a5"/>
              <w:numPr>
                <w:ilvl w:val="2"/>
                <w:numId w:val="28"/>
              </w:numPr>
              <w:spacing w:after="0" w:line="240" w:lineRule="auto"/>
              <w:jc w:val="both"/>
            </w:pPr>
            <w:r w:rsidRPr="004B1380">
              <w:t xml:space="preserve">В инвестиционной политике паевого </w:t>
            </w:r>
            <w:bookmarkStart w:id="1" w:name="_GoBack"/>
            <w:bookmarkEnd w:id="1"/>
            <w:r w:rsidRPr="004B1380">
              <w:t xml:space="preserve">инвестиционного фонда указаны эти активы как основное направление </w:t>
            </w:r>
            <w:r w:rsidRPr="006958F3">
              <w:t>для осуществления инвестиций;</w:t>
            </w:r>
          </w:p>
          <w:p w:rsidR="00E54A21" w:rsidRPr="004B1380" w:rsidRDefault="00E54A21" w:rsidP="00C33703">
            <w:pPr>
              <w:pStyle w:val="a5"/>
              <w:numPr>
                <w:ilvl w:val="2"/>
                <w:numId w:val="28"/>
              </w:numPr>
              <w:spacing w:after="0" w:line="240" w:lineRule="auto"/>
              <w:jc w:val="both"/>
            </w:pPr>
            <w:r w:rsidRPr="006958F3">
              <w:t>Инвестиционной декларацией этого паевого инвестиционного фонда предусмотрено, что не менее 80% от общей</w:t>
            </w:r>
            <w:r w:rsidRPr="004B1380">
              <w:t xml:space="preserve"> стоимости активов будут составлять</w:t>
            </w:r>
            <w:r>
              <w:t xml:space="preserve"> эти</w:t>
            </w:r>
            <w:r w:rsidRPr="004B1380">
              <w:t xml:space="preserve"> активы.</w:t>
            </w:r>
          </w:p>
          <w:p w:rsidR="00A819A0" w:rsidRPr="003A4423" w:rsidRDefault="00A819A0" w:rsidP="00E54A21">
            <w:pPr>
              <w:spacing w:line="240" w:lineRule="auto"/>
              <w:ind w:left="317"/>
              <w:rPr>
                <w:rFonts w:asciiTheme="minorHAnsi" w:hAnsiTheme="minorHAnsi"/>
              </w:rPr>
            </w:pPr>
          </w:p>
        </w:tc>
      </w:tr>
      <w:tr w:rsidR="00452E5B" w:rsidRPr="003A4423" w:rsidTr="0028312A">
        <w:tc>
          <w:tcPr>
            <w:tcW w:w="1000" w:type="dxa"/>
            <w:shd w:val="clear" w:color="auto" w:fill="auto"/>
          </w:tcPr>
          <w:p w:rsidR="00452E5B" w:rsidRPr="003A4423" w:rsidRDefault="00E54A21" w:rsidP="006958F3">
            <w:pPr>
              <w:spacing w:line="240" w:lineRule="auto"/>
              <w:jc w:val="both"/>
              <w:rPr>
                <w:rFonts w:asciiTheme="minorHAnsi" w:hAnsiTheme="minorHAnsi"/>
                <w:i/>
              </w:rPr>
            </w:pPr>
            <w:r>
              <w:rPr>
                <w:rFonts w:asciiTheme="minorHAnsi" w:hAnsiTheme="minorHAnsi"/>
                <w:i/>
              </w:rPr>
              <w:t>С.</w:t>
            </w:r>
            <w:r w:rsidR="006958F3">
              <w:rPr>
                <w:rFonts w:asciiTheme="minorHAnsi" w:hAnsiTheme="minorHAnsi"/>
                <w:i/>
              </w:rPr>
              <w:t>2</w:t>
            </w:r>
            <w:r w:rsidR="001039FB" w:rsidRPr="003A4423">
              <w:rPr>
                <w:rFonts w:asciiTheme="minorHAnsi" w:hAnsiTheme="minorHAnsi"/>
                <w:i/>
              </w:rPr>
              <w:t>.3</w:t>
            </w:r>
          </w:p>
        </w:tc>
        <w:tc>
          <w:tcPr>
            <w:tcW w:w="1685" w:type="dxa"/>
            <w:shd w:val="clear" w:color="auto" w:fill="auto"/>
          </w:tcPr>
          <w:p w:rsidR="00452E5B" w:rsidRPr="003A4423" w:rsidRDefault="00452E5B" w:rsidP="00DC0D6A">
            <w:pPr>
              <w:spacing w:line="240" w:lineRule="auto"/>
              <w:rPr>
                <w:rFonts w:asciiTheme="minorHAnsi" w:hAnsiTheme="minorHAnsi"/>
                <w:i/>
              </w:rPr>
            </w:pPr>
            <w:r w:rsidRPr="003A4423">
              <w:rPr>
                <w:rFonts w:asciiTheme="minorHAnsi" w:hAnsiTheme="minorHAnsi"/>
                <w:i/>
              </w:rPr>
              <w:t>Стандарт</w:t>
            </w:r>
          </w:p>
        </w:tc>
        <w:tc>
          <w:tcPr>
            <w:tcW w:w="6637" w:type="dxa"/>
            <w:shd w:val="clear" w:color="auto" w:fill="auto"/>
          </w:tcPr>
          <w:p w:rsidR="00E54A21" w:rsidRPr="004B1380" w:rsidRDefault="00E54A21" w:rsidP="00C33703">
            <w:pPr>
              <w:pStyle w:val="a5"/>
              <w:numPr>
                <w:ilvl w:val="1"/>
                <w:numId w:val="33"/>
              </w:numPr>
              <w:spacing w:after="0" w:line="240" w:lineRule="auto"/>
              <w:jc w:val="both"/>
            </w:pPr>
            <w:r w:rsidRPr="004B1380">
              <w:t>Использование</w:t>
            </w:r>
            <w:r>
              <w:t xml:space="preserve"> членом НАУФОР</w:t>
            </w:r>
            <w:r w:rsidRPr="004B1380">
              <w:t xml:space="preserve"> в названии паевого инвестиционного фонда указания на определенную страну</w:t>
            </w:r>
            <w:r>
              <w:t>/</w:t>
            </w:r>
            <w:r w:rsidRPr="004B1380">
              <w:t xml:space="preserve"> географический регион</w:t>
            </w:r>
            <w:r>
              <w:t>/ индустрию</w:t>
            </w:r>
            <w:r w:rsidRPr="004B1380">
              <w:t xml:space="preserve"> возможно </w:t>
            </w:r>
            <w:r>
              <w:t xml:space="preserve">только </w:t>
            </w:r>
            <w:r w:rsidRPr="004B1380">
              <w:t>при одновременном соблюдении следующих условий:</w:t>
            </w:r>
          </w:p>
          <w:p w:rsidR="00E54A21" w:rsidRPr="004B1380" w:rsidRDefault="00E54A21" w:rsidP="00C33703">
            <w:pPr>
              <w:pStyle w:val="a5"/>
              <w:numPr>
                <w:ilvl w:val="2"/>
                <w:numId w:val="33"/>
              </w:numPr>
              <w:spacing w:after="0" w:line="240" w:lineRule="auto"/>
              <w:jc w:val="both"/>
            </w:pPr>
            <w:r w:rsidRPr="004B1380">
              <w:t>В инвестиционной политике паевого инвестицио</w:t>
            </w:r>
            <w:r>
              <w:t xml:space="preserve">нного фонда указана эта страна/географический регион/ индустрия </w:t>
            </w:r>
            <w:r w:rsidR="006958F3">
              <w:t xml:space="preserve">или </w:t>
            </w:r>
            <w:r w:rsidRPr="004B1380">
              <w:t>компании, осуществляющие основное инвестиро</w:t>
            </w:r>
            <w:r>
              <w:t>вание в этой стране/</w:t>
            </w:r>
            <w:r w:rsidRPr="004B1380">
              <w:t>географическом регионе</w:t>
            </w:r>
            <w:r>
              <w:t>/ в эту индустрию</w:t>
            </w:r>
            <w:r w:rsidRPr="004B1380">
              <w:t xml:space="preserve"> как основное направление для осуществления инвестиций паевого инвестиционного фонда;</w:t>
            </w:r>
          </w:p>
          <w:p w:rsidR="00E54A21" w:rsidRPr="004B1380" w:rsidRDefault="00E54A21" w:rsidP="00C33703">
            <w:pPr>
              <w:pStyle w:val="a5"/>
              <w:numPr>
                <w:ilvl w:val="2"/>
                <w:numId w:val="33"/>
              </w:numPr>
              <w:spacing w:after="0" w:line="240" w:lineRule="auto"/>
              <w:jc w:val="both"/>
            </w:pPr>
            <w:r w:rsidRPr="004B1380">
              <w:t xml:space="preserve">Инвестиционной декларацией этого паевого </w:t>
            </w:r>
            <w:r w:rsidRPr="006958F3">
              <w:t>инвестиционного фонда предусмотрено, что не менее 80% от общей стоимости активов будут составлять инвестиции</w:t>
            </w:r>
            <w:r w:rsidRPr="004B1380">
              <w:t xml:space="preserve"> в эту страну/этот географический регион</w:t>
            </w:r>
            <w:r>
              <w:t>/ индустри</w:t>
            </w:r>
            <w:r w:rsidR="00A217AD">
              <w:t>ю</w:t>
            </w:r>
            <w:r w:rsidRPr="004B1380">
              <w:t xml:space="preserve"> </w:t>
            </w:r>
            <w:r w:rsidR="00AB57EB">
              <w:t xml:space="preserve">или </w:t>
            </w:r>
            <w:r w:rsidRPr="004B1380">
              <w:t>компании, осуществляющие основное инвестирование в этой стране/ этом географическом регионе</w:t>
            </w:r>
            <w:r>
              <w:t>/ в эту индустрию</w:t>
            </w:r>
            <w:r w:rsidRPr="004B1380">
              <w:t>.</w:t>
            </w:r>
          </w:p>
          <w:p w:rsidR="005E2800" w:rsidRPr="003A4423" w:rsidRDefault="005E2800" w:rsidP="00E54A21">
            <w:pPr>
              <w:spacing w:line="240" w:lineRule="auto"/>
              <w:ind w:left="317"/>
              <w:rPr>
                <w:rFonts w:asciiTheme="minorHAnsi" w:hAnsiTheme="minorHAnsi"/>
              </w:rPr>
            </w:pPr>
          </w:p>
        </w:tc>
      </w:tr>
      <w:tr w:rsidR="00B6444F" w:rsidRPr="003A4423" w:rsidTr="0028312A">
        <w:tc>
          <w:tcPr>
            <w:tcW w:w="1000" w:type="dxa"/>
            <w:shd w:val="clear" w:color="auto" w:fill="auto"/>
          </w:tcPr>
          <w:p w:rsidR="00B6444F" w:rsidRPr="003A4423" w:rsidRDefault="00B6444F" w:rsidP="00AB57EB">
            <w:pPr>
              <w:spacing w:line="240" w:lineRule="auto"/>
              <w:jc w:val="both"/>
              <w:rPr>
                <w:rFonts w:asciiTheme="minorHAnsi" w:hAnsiTheme="minorHAnsi"/>
                <w:i/>
              </w:rPr>
            </w:pPr>
            <w:r w:rsidRPr="003A4423">
              <w:rPr>
                <w:rFonts w:asciiTheme="minorHAnsi" w:hAnsiTheme="minorHAnsi"/>
                <w:i/>
              </w:rPr>
              <w:t>С.</w:t>
            </w:r>
            <w:r w:rsidR="00AB57EB">
              <w:rPr>
                <w:rFonts w:asciiTheme="minorHAnsi" w:hAnsiTheme="minorHAnsi"/>
                <w:i/>
              </w:rPr>
              <w:t>2</w:t>
            </w:r>
            <w:r w:rsidRPr="003A4423">
              <w:rPr>
                <w:rFonts w:asciiTheme="minorHAnsi" w:hAnsiTheme="minorHAnsi"/>
                <w:i/>
              </w:rPr>
              <w:t>.</w:t>
            </w:r>
            <w:r w:rsidR="000376CF" w:rsidRPr="003A4423">
              <w:rPr>
                <w:rFonts w:asciiTheme="minorHAnsi" w:hAnsiTheme="minorHAnsi"/>
                <w:i/>
              </w:rPr>
              <w:t>4</w:t>
            </w:r>
          </w:p>
        </w:tc>
        <w:tc>
          <w:tcPr>
            <w:tcW w:w="1685" w:type="dxa"/>
            <w:shd w:val="clear" w:color="auto" w:fill="auto"/>
          </w:tcPr>
          <w:p w:rsidR="00B6444F" w:rsidRPr="003A4423" w:rsidRDefault="00B6444F" w:rsidP="00DC0D6A">
            <w:pPr>
              <w:spacing w:line="240" w:lineRule="auto"/>
              <w:rPr>
                <w:rFonts w:asciiTheme="minorHAnsi" w:hAnsiTheme="minorHAnsi"/>
                <w:i/>
              </w:rPr>
            </w:pPr>
            <w:r w:rsidRPr="003A4423">
              <w:rPr>
                <w:rFonts w:asciiTheme="minorHAnsi" w:hAnsiTheme="minorHAnsi"/>
                <w:i/>
              </w:rPr>
              <w:t>Стандарт</w:t>
            </w:r>
          </w:p>
        </w:tc>
        <w:tc>
          <w:tcPr>
            <w:tcW w:w="6637" w:type="dxa"/>
            <w:shd w:val="clear" w:color="auto" w:fill="auto"/>
          </w:tcPr>
          <w:p w:rsidR="00B6444F" w:rsidRPr="003A4423" w:rsidRDefault="00E54A21" w:rsidP="000257D0">
            <w:pPr>
              <w:spacing w:line="240" w:lineRule="auto"/>
              <w:ind w:left="317"/>
              <w:rPr>
                <w:rFonts w:asciiTheme="minorHAnsi" w:hAnsiTheme="minorHAnsi"/>
              </w:rPr>
            </w:pPr>
            <w:r w:rsidRPr="003A4423">
              <w:rPr>
                <w:rFonts w:asciiTheme="minorHAnsi" w:hAnsiTheme="minorHAnsi"/>
              </w:rPr>
              <w:t xml:space="preserve">Член НАУФОР </w:t>
            </w:r>
            <w:r>
              <w:rPr>
                <w:rFonts w:asciiTheme="minorHAnsi" w:hAnsiTheme="minorHAnsi"/>
              </w:rPr>
              <w:t xml:space="preserve">вправе </w:t>
            </w:r>
            <w:r w:rsidR="000257D0">
              <w:rPr>
                <w:rFonts w:asciiTheme="minorHAnsi" w:hAnsiTheme="minorHAnsi"/>
              </w:rPr>
              <w:t>предусмотреть в инвестиционной декларации паевого инвестиционного фонда исчетпывающий перечень случаев и период времени в течение которого требования С.2.3» Стандарта и С.».3. Стандарта могут не соблюдаться.</w:t>
            </w:r>
          </w:p>
        </w:tc>
      </w:tr>
    </w:tbl>
    <w:p w:rsidR="007459D2" w:rsidRPr="003A4423" w:rsidRDefault="007459D2">
      <w:pPr>
        <w:rPr>
          <w:rFonts w:asciiTheme="minorHAnsi" w:hAnsiTheme="minorHAnsi"/>
        </w:rPr>
        <w:sectPr w:rsidR="007459D2" w:rsidRPr="003A4423" w:rsidSect="00A3553D">
          <w:footnotePr>
            <w:numFmt w:val="chicago"/>
          </w:footnotePr>
          <w:pgSz w:w="11906" w:h="16838"/>
          <w:pgMar w:top="1134" w:right="850" w:bottom="851" w:left="1701" w:header="708" w:footer="708" w:gutter="0"/>
          <w:cols w:space="708"/>
          <w:docGrid w:linePitch="360"/>
        </w:sectPr>
      </w:pPr>
    </w:p>
    <w:tbl>
      <w:tblPr>
        <w:tblW w:w="9606" w:type="dxa"/>
        <w:tblBorders>
          <w:insideH w:val="single" w:sz="12" w:space="0" w:color="000000"/>
        </w:tblBorders>
        <w:tblLayout w:type="fixed"/>
        <w:tblCellMar>
          <w:top w:w="113" w:type="dxa"/>
          <w:bottom w:w="113" w:type="dxa"/>
        </w:tblCellMar>
        <w:tblLook w:val="04A0"/>
      </w:tblPr>
      <w:tblGrid>
        <w:gridCol w:w="817"/>
        <w:gridCol w:w="191"/>
        <w:gridCol w:w="1510"/>
        <w:gridCol w:w="84"/>
        <w:gridCol w:w="6947"/>
        <w:gridCol w:w="57"/>
      </w:tblGrid>
      <w:tr w:rsidR="007459D2" w:rsidRPr="003A4423" w:rsidTr="00733ED8">
        <w:trPr>
          <w:gridAfter w:val="1"/>
          <w:wAfter w:w="57" w:type="dxa"/>
        </w:trPr>
        <w:tc>
          <w:tcPr>
            <w:tcW w:w="9549" w:type="dxa"/>
            <w:gridSpan w:val="5"/>
          </w:tcPr>
          <w:p w:rsidR="00082ED7" w:rsidRPr="003A4423" w:rsidRDefault="00AB57EB" w:rsidP="00D007EF">
            <w:pPr>
              <w:pStyle w:val="11"/>
              <w:rPr>
                <w:rFonts w:asciiTheme="minorHAnsi" w:hAnsiTheme="minorHAnsi"/>
                <w:color w:val="auto"/>
                <w:sz w:val="22"/>
                <w:szCs w:val="22"/>
              </w:rPr>
            </w:pPr>
            <w:bookmarkStart w:id="2" w:name="_Toc392835232"/>
            <w:r>
              <w:rPr>
                <w:rFonts w:asciiTheme="minorHAnsi" w:hAnsiTheme="minorHAnsi"/>
                <w:color w:val="auto"/>
                <w:sz w:val="22"/>
                <w:szCs w:val="22"/>
              </w:rPr>
              <w:lastRenderedPageBreak/>
              <w:t>3</w:t>
            </w:r>
            <w:r w:rsidR="007459D2" w:rsidRPr="003A4423">
              <w:rPr>
                <w:rFonts w:asciiTheme="minorHAnsi" w:hAnsiTheme="minorHAnsi"/>
                <w:color w:val="auto"/>
                <w:sz w:val="22"/>
                <w:szCs w:val="22"/>
              </w:rPr>
              <w:t xml:space="preserve">. </w:t>
            </w:r>
            <w:r w:rsidR="00FB04A5" w:rsidRPr="003A4423">
              <w:rPr>
                <w:rFonts w:asciiTheme="minorHAnsi" w:hAnsiTheme="minorHAnsi"/>
                <w:color w:val="auto"/>
                <w:sz w:val="22"/>
                <w:szCs w:val="22"/>
              </w:rPr>
              <w:t>У</w:t>
            </w:r>
            <w:r w:rsidR="007459D2" w:rsidRPr="003A4423">
              <w:rPr>
                <w:rFonts w:asciiTheme="minorHAnsi" w:hAnsiTheme="minorHAnsi"/>
                <w:color w:val="auto"/>
                <w:sz w:val="22"/>
                <w:szCs w:val="22"/>
              </w:rPr>
              <w:t>правлени</w:t>
            </w:r>
            <w:r w:rsidR="00FB04A5" w:rsidRPr="003A4423">
              <w:rPr>
                <w:rFonts w:asciiTheme="minorHAnsi" w:hAnsiTheme="minorHAnsi"/>
                <w:color w:val="auto"/>
                <w:sz w:val="22"/>
                <w:szCs w:val="22"/>
              </w:rPr>
              <w:t>е</w:t>
            </w:r>
            <w:r w:rsidR="007459D2" w:rsidRPr="003A4423">
              <w:rPr>
                <w:rFonts w:asciiTheme="minorHAnsi" w:hAnsiTheme="minorHAnsi"/>
                <w:color w:val="auto"/>
                <w:sz w:val="22"/>
                <w:szCs w:val="22"/>
              </w:rPr>
              <w:t xml:space="preserve"> рисками </w:t>
            </w:r>
            <w:bookmarkEnd w:id="2"/>
            <w:r w:rsidR="001D7820">
              <w:rPr>
                <w:rFonts w:asciiTheme="minorHAnsi" w:hAnsiTheme="minorHAnsi"/>
                <w:color w:val="auto"/>
                <w:sz w:val="22"/>
                <w:szCs w:val="22"/>
              </w:rPr>
              <w:t xml:space="preserve">управляющей компании </w:t>
            </w:r>
          </w:p>
        </w:tc>
      </w:tr>
      <w:tr w:rsidR="007459D2" w:rsidRPr="003A4423" w:rsidTr="00733ED8">
        <w:trPr>
          <w:gridAfter w:val="1"/>
          <w:wAfter w:w="57" w:type="dxa"/>
        </w:trPr>
        <w:tc>
          <w:tcPr>
            <w:tcW w:w="817" w:type="dxa"/>
          </w:tcPr>
          <w:p w:rsidR="007459D2" w:rsidRPr="003A4423" w:rsidRDefault="007459D2" w:rsidP="001D7820">
            <w:pPr>
              <w:jc w:val="both"/>
              <w:rPr>
                <w:rFonts w:asciiTheme="minorHAnsi" w:hAnsiTheme="minorHAnsi"/>
                <w:i/>
              </w:rPr>
            </w:pPr>
            <w:r w:rsidRPr="003A4423">
              <w:rPr>
                <w:rFonts w:asciiTheme="minorHAnsi" w:hAnsiTheme="minorHAnsi"/>
                <w:i/>
              </w:rPr>
              <w:t>С.</w:t>
            </w:r>
            <w:r w:rsidR="00AB57EB">
              <w:rPr>
                <w:rFonts w:asciiTheme="minorHAnsi" w:hAnsiTheme="minorHAnsi"/>
                <w:i/>
              </w:rPr>
              <w:t>3</w:t>
            </w:r>
            <w:r w:rsidRPr="003A4423">
              <w:rPr>
                <w:rFonts w:asciiTheme="minorHAnsi" w:hAnsiTheme="minorHAnsi"/>
                <w:i/>
              </w:rPr>
              <w:t>.1</w:t>
            </w:r>
          </w:p>
        </w:tc>
        <w:tc>
          <w:tcPr>
            <w:tcW w:w="1701" w:type="dxa"/>
            <w:gridSpan w:val="2"/>
          </w:tcPr>
          <w:p w:rsidR="007459D2" w:rsidRPr="003A4423" w:rsidRDefault="007459D2" w:rsidP="00DC0D6A">
            <w:pPr>
              <w:rPr>
                <w:rFonts w:asciiTheme="minorHAnsi" w:hAnsiTheme="minorHAnsi"/>
                <w:i/>
              </w:rPr>
            </w:pPr>
            <w:r w:rsidRPr="003A4423">
              <w:rPr>
                <w:rFonts w:asciiTheme="minorHAnsi" w:hAnsiTheme="minorHAnsi"/>
                <w:i/>
              </w:rPr>
              <w:t>Стандарт</w:t>
            </w:r>
          </w:p>
        </w:tc>
        <w:tc>
          <w:tcPr>
            <w:tcW w:w="7031" w:type="dxa"/>
            <w:gridSpan w:val="2"/>
          </w:tcPr>
          <w:p w:rsidR="007459D2" w:rsidRPr="003A4423" w:rsidRDefault="007459D2" w:rsidP="00C33703">
            <w:pPr>
              <w:numPr>
                <w:ilvl w:val="1"/>
                <w:numId w:val="9"/>
              </w:numPr>
              <w:ind w:left="317" w:hanging="317"/>
              <w:rPr>
                <w:rFonts w:asciiTheme="minorHAnsi" w:hAnsiTheme="minorHAnsi"/>
              </w:rPr>
            </w:pPr>
            <w:r w:rsidRPr="003A4423">
              <w:rPr>
                <w:rFonts w:asciiTheme="minorHAnsi" w:hAnsiTheme="minorHAnsi"/>
              </w:rPr>
              <w:t xml:space="preserve">Член НАУФОР </w:t>
            </w:r>
            <w:r w:rsidR="002E7D6E" w:rsidRPr="003A4423">
              <w:rPr>
                <w:rFonts w:asciiTheme="minorHAnsi" w:hAnsiTheme="minorHAnsi"/>
              </w:rPr>
              <w:t>создает</w:t>
            </w:r>
            <w:r w:rsidRPr="003A4423">
              <w:rPr>
                <w:rFonts w:asciiTheme="minorHAnsi" w:hAnsiTheme="minorHAnsi"/>
              </w:rPr>
              <w:t xml:space="preserve"> эффективную систему управления рисками в целях:</w:t>
            </w:r>
          </w:p>
          <w:p w:rsidR="007459D2" w:rsidRPr="003A4423" w:rsidRDefault="007459D2" w:rsidP="00C33703">
            <w:pPr>
              <w:numPr>
                <w:ilvl w:val="2"/>
                <w:numId w:val="10"/>
              </w:numPr>
              <w:ind w:left="601" w:hanging="317"/>
              <w:rPr>
                <w:rFonts w:asciiTheme="minorHAnsi" w:hAnsiTheme="minorHAnsi"/>
              </w:rPr>
            </w:pPr>
            <w:r w:rsidRPr="003A4423">
              <w:rPr>
                <w:rFonts w:asciiTheme="minorHAnsi" w:hAnsiTheme="minorHAnsi"/>
              </w:rPr>
              <w:t>ограничения рисков члена НАУФОР</w:t>
            </w:r>
            <w:r w:rsidR="002E7D6E" w:rsidRPr="003A4423">
              <w:rPr>
                <w:rFonts w:asciiTheme="minorHAnsi" w:hAnsiTheme="minorHAnsi"/>
              </w:rPr>
              <w:t xml:space="preserve"> </w:t>
            </w:r>
            <w:r w:rsidRPr="003A4423">
              <w:rPr>
                <w:rFonts w:asciiTheme="minorHAnsi" w:hAnsiTheme="minorHAnsi"/>
              </w:rPr>
              <w:t>и обеспечения устойчивого развития для достижения стратегических целей</w:t>
            </w:r>
            <w:r w:rsidR="002E7D6E" w:rsidRPr="003A4423">
              <w:rPr>
                <w:rFonts w:asciiTheme="minorHAnsi" w:hAnsiTheme="minorHAnsi"/>
              </w:rPr>
              <w:t>;</w:t>
            </w:r>
          </w:p>
          <w:p w:rsidR="007459D2" w:rsidRPr="003A4423" w:rsidRDefault="007459D2" w:rsidP="00C33703">
            <w:pPr>
              <w:numPr>
                <w:ilvl w:val="2"/>
                <w:numId w:val="10"/>
              </w:numPr>
              <w:ind w:left="601" w:hanging="317"/>
              <w:rPr>
                <w:rFonts w:asciiTheme="minorHAnsi" w:hAnsiTheme="minorHAnsi"/>
              </w:rPr>
            </w:pPr>
            <w:r w:rsidRPr="003A4423">
              <w:rPr>
                <w:rFonts w:asciiTheme="minorHAnsi" w:hAnsiTheme="minorHAnsi"/>
              </w:rPr>
              <w:t>заблаговременного выявления уязвимостей и угроз в деятельности члена НАУФОР;</w:t>
            </w:r>
          </w:p>
          <w:p w:rsidR="007459D2" w:rsidRPr="003A4423" w:rsidRDefault="007459D2" w:rsidP="00C33703">
            <w:pPr>
              <w:numPr>
                <w:ilvl w:val="2"/>
                <w:numId w:val="10"/>
              </w:numPr>
              <w:ind w:left="601" w:hanging="317"/>
              <w:rPr>
                <w:rFonts w:asciiTheme="minorHAnsi" w:hAnsiTheme="minorHAnsi"/>
              </w:rPr>
            </w:pPr>
            <w:r w:rsidRPr="003A4423">
              <w:rPr>
                <w:rFonts w:asciiTheme="minorHAnsi" w:hAnsiTheme="minorHAnsi"/>
              </w:rPr>
              <w:t>оперативного реагирования на внешние и внутренние изменения;</w:t>
            </w:r>
          </w:p>
          <w:p w:rsidR="007459D2" w:rsidRDefault="007459D2" w:rsidP="00C33703">
            <w:pPr>
              <w:numPr>
                <w:ilvl w:val="2"/>
                <w:numId w:val="10"/>
              </w:numPr>
              <w:ind w:left="601" w:hanging="317"/>
              <w:rPr>
                <w:rFonts w:asciiTheme="minorHAnsi" w:hAnsiTheme="minorHAnsi"/>
              </w:rPr>
            </w:pPr>
            <w:r w:rsidRPr="003A4423">
              <w:rPr>
                <w:rFonts w:asciiTheme="minorHAnsi" w:hAnsiTheme="minorHAnsi"/>
              </w:rPr>
              <w:t>предотвращения последствий во</w:t>
            </w:r>
            <w:r w:rsidR="00AB57EB">
              <w:rPr>
                <w:rFonts w:asciiTheme="minorHAnsi" w:hAnsiTheme="minorHAnsi"/>
              </w:rPr>
              <w:t>зможных неблагоприятных событий;</w:t>
            </w:r>
          </w:p>
          <w:p w:rsidR="00AB57EB" w:rsidRPr="003A4423" w:rsidRDefault="00AB57EB" w:rsidP="00C33703">
            <w:pPr>
              <w:numPr>
                <w:ilvl w:val="2"/>
                <w:numId w:val="10"/>
              </w:numPr>
              <w:ind w:left="601" w:hanging="317"/>
              <w:rPr>
                <w:rFonts w:asciiTheme="minorHAnsi" w:hAnsiTheme="minorHAnsi"/>
              </w:rPr>
            </w:pPr>
            <w:r>
              <w:rPr>
                <w:rFonts w:asciiTheme="minorHAnsi" w:hAnsiTheme="minorHAnsi"/>
              </w:rPr>
              <w:t xml:space="preserve">ограничения рисков владельцев инвестиционных паев паевого инвестиционного фонда. </w:t>
            </w:r>
          </w:p>
          <w:p w:rsidR="00855B10" w:rsidRDefault="002E7D6E">
            <w:pPr>
              <w:numPr>
                <w:ilvl w:val="1"/>
                <w:numId w:val="9"/>
              </w:numPr>
              <w:ind w:left="317" w:hanging="317"/>
              <w:rPr>
                <w:rFonts w:asciiTheme="minorHAnsi" w:hAnsiTheme="minorHAnsi"/>
              </w:rPr>
            </w:pPr>
            <w:r w:rsidRPr="003A4423">
              <w:rPr>
                <w:rFonts w:asciiTheme="minorHAnsi" w:hAnsiTheme="minorHAnsi"/>
              </w:rPr>
              <w:t xml:space="preserve">В случае совмещения </w:t>
            </w:r>
            <w:r w:rsidR="001D7820">
              <w:rPr>
                <w:rFonts w:asciiTheme="minorHAnsi" w:hAnsiTheme="minorHAnsi"/>
              </w:rPr>
              <w:t>деятельности по доверительному управлению паевыми инвестиционными фондами с деятельностью по управлению ценными бумагами, член НАУФОР руководствуется требованиями нормативных актов Банка России, устанавливающих требования к системе управления рисками</w:t>
            </w:r>
            <w:r w:rsidR="00AB57EB">
              <w:rPr>
                <w:rFonts w:asciiTheme="minorHAnsi" w:hAnsiTheme="minorHAnsi"/>
              </w:rPr>
              <w:t xml:space="preserve">  профессиональных участник</w:t>
            </w:r>
            <w:r w:rsidR="000E4DFD">
              <w:rPr>
                <w:rFonts w:asciiTheme="minorHAnsi" w:hAnsiTheme="minorHAnsi"/>
              </w:rPr>
              <w:t>ов рынка ценных бумаг</w:t>
            </w:r>
            <w:r w:rsidRPr="003A4423">
              <w:rPr>
                <w:rFonts w:asciiTheme="minorHAnsi" w:hAnsiTheme="minorHAnsi"/>
              </w:rPr>
              <w:t>.</w:t>
            </w:r>
          </w:p>
        </w:tc>
      </w:tr>
      <w:tr w:rsidR="007459D2" w:rsidRPr="003A4423" w:rsidTr="00733ED8">
        <w:trPr>
          <w:gridAfter w:val="1"/>
          <w:wAfter w:w="57" w:type="dxa"/>
        </w:trPr>
        <w:tc>
          <w:tcPr>
            <w:tcW w:w="817" w:type="dxa"/>
            <w:tcBorders>
              <w:bottom w:val="single" w:sz="12" w:space="0" w:color="000000"/>
            </w:tcBorders>
          </w:tcPr>
          <w:p w:rsidR="007459D2" w:rsidRPr="003A4423" w:rsidRDefault="007459D2" w:rsidP="00AB57EB">
            <w:pPr>
              <w:jc w:val="both"/>
              <w:rPr>
                <w:rFonts w:asciiTheme="minorHAnsi" w:hAnsiTheme="minorHAnsi"/>
                <w:i/>
              </w:rPr>
            </w:pPr>
            <w:r w:rsidRPr="003A4423">
              <w:rPr>
                <w:rFonts w:asciiTheme="minorHAnsi" w:hAnsiTheme="minorHAnsi"/>
                <w:i/>
              </w:rPr>
              <w:t>С.</w:t>
            </w:r>
            <w:r w:rsidR="00AB57EB">
              <w:rPr>
                <w:rFonts w:asciiTheme="minorHAnsi" w:hAnsiTheme="minorHAnsi"/>
                <w:i/>
              </w:rPr>
              <w:t>3</w:t>
            </w:r>
            <w:r w:rsidRPr="003A4423">
              <w:rPr>
                <w:rFonts w:asciiTheme="minorHAnsi" w:hAnsiTheme="minorHAnsi"/>
                <w:i/>
              </w:rPr>
              <w:t>.</w:t>
            </w:r>
            <w:r w:rsidR="002E7D6E" w:rsidRPr="003A4423">
              <w:rPr>
                <w:rFonts w:asciiTheme="minorHAnsi" w:hAnsiTheme="minorHAnsi"/>
                <w:i/>
              </w:rPr>
              <w:t>2</w:t>
            </w:r>
          </w:p>
        </w:tc>
        <w:tc>
          <w:tcPr>
            <w:tcW w:w="1701" w:type="dxa"/>
            <w:gridSpan w:val="2"/>
            <w:tcBorders>
              <w:bottom w:val="single" w:sz="12" w:space="0" w:color="000000"/>
            </w:tcBorders>
          </w:tcPr>
          <w:p w:rsidR="007459D2" w:rsidRPr="003A4423" w:rsidRDefault="007459D2" w:rsidP="00DC0D6A">
            <w:pPr>
              <w:rPr>
                <w:rFonts w:asciiTheme="minorHAnsi" w:hAnsiTheme="minorHAnsi"/>
                <w:i/>
              </w:rPr>
            </w:pPr>
            <w:r w:rsidRPr="003A4423">
              <w:rPr>
                <w:rFonts w:asciiTheme="minorHAnsi" w:hAnsiTheme="minorHAnsi"/>
                <w:i/>
              </w:rPr>
              <w:t>Стандарт</w:t>
            </w:r>
          </w:p>
        </w:tc>
        <w:tc>
          <w:tcPr>
            <w:tcW w:w="7031" w:type="dxa"/>
            <w:gridSpan w:val="2"/>
            <w:tcBorders>
              <w:bottom w:val="single" w:sz="12" w:space="0" w:color="000000"/>
            </w:tcBorders>
          </w:tcPr>
          <w:p w:rsidR="007459D2" w:rsidRPr="003A4423" w:rsidRDefault="007459D2" w:rsidP="00C33703">
            <w:pPr>
              <w:pStyle w:val="a5"/>
              <w:numPr>
                <w:ilvl w:val="0"/>
                <w:numId w:val="11"/>
              </w:numPr>
              <w:spacing w:line="240" w:lineRule="auto"/>
              <w:ind w:left="317"/>
              <w:rPr>
                <w:rFonts w:asciiTheme="minorHAnsi" w:hAnsiTheme="minorHAnsi"/>
              </w:rPr>
            </w:pPr>
            <w:r w:rsidRPr="003A4423">
              <w:rPr>
                <w:rFonts w:asciiTheme="minorHAnsi" w:hAnsiTheme="minorHAnsi"/>
              </w:rPr>
              <w:t>Член НАУФОР определ</w:t>
            </w:r>
            <w:r w:rsidR="00ED561B" w:rsidRPr="003A4423">
              <w:rPr>
                <w:rFonts w:asciiTheme="minorHAnsi" w:hAnsiTheme="minorHAnsi"/>
              </w:rPr>
              <w:t>яет</w:t>
            </w:r>
            <w:r w:rsidRPr="003A4423">
              <w:rPr>
                <w:rFonts w:asciiTheme="minorHAnsi" w:hAnsiTheme="minorHAnsi"/>
              </w:rPr>
              <w:t xml:space="preserve"> основные принципы управления рисками во</w:t>
            </w:r>
            <w:r w:rsidR="00497E77" w:rsidRPr="003A4423">
              <w:rPr>
                <w:rFonts w:asciiTheme="minorHAnsi" w:hAnsiTheme="minorHAnsi"/>
              </w:rPr>
              <w:t xml:space="preserve"> </w:t>
            </w:r>
            <w:r w:rsidRPr="003A4423">
              <w:rPr>
                <w:rFonts w:asciiTheme="minorHAnsi" w:hAnsiTheme="minorHAnsi"/>
              </w:rPr>
              <w:t xml:space="preserve">внутреннем документе </w:t>
            </w:r>
            <w:r w:rsidR="006E6212" w:rsidRPr="003A4423">
              <w:rPr>
                <w:rFonts w:asciiTheme="minorHAnsi" w:hAnsiTheme="minorHAnsi"/>
              </w:rPr>
              <w:t>(далее —</w:t>
            </w:r>
            <w:r w:rsidR="00B74E4A" w:rsidRPr="003A4423">
              <w:rPr>
                <w:rFonts w:asciiTheme="minorHAnsi" w:hAnsiTheme="minorHAnsi"/>
              </w:rPr>
              <w:t xml:space="preserve"> </w:t>
            </w:r>
            <w:r w:rsidRPr="003A4423">
              <w:rPr>
                <w:rFonts w:asciiTheme="minorHAnsi" w:hAnsiTheme="minorHAnsi"/>
              </w:rPr>
              <w:t>Основны</w:t>
            </w:r>
            <w:r w:rsidR="00B74E4A" w:rsidRPr="003A4423">
              <w:rPr>
                <w:rFonts w:asciiTheme="minorHAnsi" w:hAnsiTheme="minorHAnsi"/>
              </w:rPr>
              <w:t>е</w:t>
            </w:r>
            <w:r w:rsidRPr="003A4423">
              <w:rPr>
                <w:rFonts w:asciiTheme="minorHAnsi" w:hAnsiTheme="minorHAnsi"/>
              </w:rPr>
              <w:t xml:space="preserve"> принцип</w:t>
            </w:r>
            <w:r w:rsidR="00B74E4A" w:rsidRPr="003A4423">
              <w:rPr>
                <w:rFonts w:asciiTheme="minorHAnsi" w:hAnsiTheme="minorHAnsi"/>
              </w:rPr>
              <w:t>ы</w:t>
            </w:r>
            <w:r w:rsidRPr="003A4423">
              <w:rPr>
                <w:rFonts w:asciiTheme="minorHAnsi" w:hAnsiTheme="minorHAnsi"/>
              </w:rPr>
              <w:t xml:space="preserve"> управления рисками</w:t>
            </w:r>
            <w:r w:rsidR="00B74E4A" w:rsidRPr="003A4423">
              <w:rPr>
                <w:rFonts w:asciiTheme="minorHAnsi" w:hAnsiTheme="minorHAnsi"/>
              </w:rPr>
              <w:t>)</w:t>
            </w:r>
            <w:r w:rsidRPr="003A4423">
              <w:rPr>
                <w:rFonts w:asciiTheme="minorHAnsi" w:hAnsiTheme="minorHAnsi"/>
              </w:rPr>
              <w:t>.</w:t>
            </w:r>
          </w:p>
          <w:p w:rsidR="007459D2" w:rsidRPr="003A4423" w:rsidRDefault="007459D2" w:rsidP="00C33703">
            <w:pPr>
              <w:pStyle w:val="a5"/>
              <w:numPr>
                <w:ilvl w:val="0"/>
                <w:numId w:val="11"/>
              </w:numPr>
              <w:spacing w:line="240" w:lineRule="auto"/>
              <w:ind w:left="317"/>
              <w:rPr>
                <w:rFonts w:asciiTheme="minorHAnsi" w:hAnsiTheme="minorHAnsi"/>
              </w:rPr>
            </w:pPr>
            <w:r w:rsidRPr="003A4423">
              <w:rPr>
                <w:rFonts w:asciiTheme="minorHAnsi" w:hAnsiTheme="minorHAnsi"/>
              </w:rPr>
              <w:t xml:space="preserve">Основные принципы управления рисками </w:t>
            </w:r>
            <w:r w:rsidR="00ED561B" w:rsidRPr="003A4423">
              <w:rPr>
                <w:rFonts w:asciiTheme="minorHAnsi" w:hAnsiTheme="minorHAnsi"/>
              </w:rPr>
              <w:t>члена НАУФОР содержат:</w:t>
            </w:r>
          </w:p>
          <w:p w:rsidR="00ED561B" w:rsidRPr="003A4423" w:rsidRDefault="00ED561B" w:rsidP="00C33703">
            <w:pPr>
              <w:pStyle w:val="a5"/>
              <w:numPr>
                <w:ilvl w:val="0"/>
                <w:numId w:val="12"/>
              </w:numPr>
              <w:spacing w:line="240" w:lineRule="auto"/>
              <w:rPr>
                <w:rFonts w:asciiTheme="minorHAnsi" w:hAnsiTheme="minorHAnsi"/>
              </w:rPr>
            </w:pPr>
            <w:r w:rsidRPr="003A4423">
              <w:rPr>
                <w:rFonts w:asciiTheme="minorHAnsi" w:hAnsiTheme="minorHAnsi"/>
              </w:rPr>
              <w:t>цели и задачи управления рисками члена НАУФОР с учетом стратегии его развития</w:t>
            </w:r>
            <w:r w:rsidR="00AB57EB">
              <w:rPr>
                <w:rFonts w:asciiTheme="minorHAnsi" w:hAnsiTheme="minorHAnsi"/>
              </w:rPr>
              <w:t>, особенностей паевых инвестиционных фондов</w:t>
            </w:r>
            <w:r w:rsidR="00A217AD">
              <w:rPr>
                <w:rFonts w:asciiTheme="minorHAnsi" w:hAnsiTheme="minorHAnsi"/>
              </w:rPr>
              <w:t>, доверительное управление которыми осуществляет член НАУФОР</w:t>
            </w:r>
            <w:r w:rsidR="00843DEF" w:rsidRPr="003A4423">
              <w:rPr>
                <w:rFonts w:asciiTheme="minorHAnsi" w:hAnsiTheme="minorHAnsi"/>
              </w:rPr>
              <w:t>;</w:t>
            </w:r>
          </w:p>
          <w:p w:rsidR="009B00BF" w:rsidRPr="003A4423" w:rsidRDefault="009B00BF" w:rsidP="00C33703">
            <w:pPr>
              <w:pStyle w:val="a5"/>
              <w:numPr>
                <w:ilvl w:val="0"/>
                <w:numId w:val="12"/>
              </w:numPr>
              <w:spacing w:line="240" w:lineRule="auto"/>
              <w:rPr>
                <w:rFonts w:asciiTheme="minorHAnsi" w:hAnsiTheme="minorHAnsi"/>
              </w:rPr>
            </w:pPr>
            <w:r w:rsidRPr="003A4423">
              <w:rPr>
                <w:rFonts w:asciiTheme="minorHAnsi" w:hAnsiTheme="minorHAnsi"/>
              </w:rPr>
              <w:t>основные подходы к методологии оценки рисков и формированию внутренней отчетности по управлению рисками;</w:t>
            </w:r>
          </w:p>
          <w:p w:rsidR="00843DEF" w:rsidRPr="003A4423" w:rsidRDefault="007459D2" w:rsidP="00C33703">
            <w:pPr>
              <w:pStyle w:val="a5"/>
              <w:numPr>
                <w:ilvl w:val="0"/>
                <w:numId w:val="12"/>
              </w:numPr>
              <w:spacing w:line="240" w:lineRule="auto"/>
              <w:rPr>
                <w:rFonts w:asciiTheme="minorHAnsi" w:hAnsiTheme="minorHAnsi"/>
              </w:rPr>
            </w:pPr>
            <w:r w:rsidRPr="003A4423">
              <w:rPr>
                <w:rFonts w:asciiTheme="minorHAnsi" w:hAnsiTheme="minorHAnsi"/>
              </w:rPr>
              <w:t xml:space="preserve">полномочия совета директоров (наблюдательного совета), исполнительных органов, отдельных </w:t>
            </w:r>
            <w:r w:rsidR="00843DEF" w:rsidRPr="003A4423">
              <w:rPr>
                <w:rFonts w:asciiTheme="minorHAnsi" w:hAnsiTheme="minorHAnsi"/>
              </w:rPr>
              <w:t>работников</w:t>
            </w:r>
            <w:r w:rsidRPr="003A4423">
              <w:rPr>
                <w:rFonts w:asciiTheme="minorHAnsi" w:hAnsiTheme="minorHAnsi"/>
              </w:rPr>
              <w:t xml:space="preserve"> члена НА</w:t>
            </w:r>
            <w:r w:rsidR="00843DEF" w:rsidRPr="003A4423">
              <w:rPr>
                <w:rFonts w:asciiTheme="minorHAnsi" w:hAnsiTheme="minorHAnsi"/>
              </w:rPr>
              <w:t>УФОР в сфере управления рисками;</w:t>
            </w:r>
          </w:p>
          <w:p w:rsidR="00843DEF" w:rsidRPr="003A4423" w:rsidRDefault="007459D2" w:rsidP="00C33703">
            <w:pPr>
              <w:pStyle w:val="a5"/>
              <w:numPr>
                <w:ilvl w:val="0"/>
                <w:numId w:val="12"/>
              </w:numPr>
              <w:spacing w:line="240" w:lineRule="auto"/>
              <w:rPr>
                <w:rFonts w:asciiTheme="minorHAnsi" w:hAnsiTheme="minorHAnsi"/>
              </w:rPr>
            </w:pPr>
            <w:r w:rsidRPr="003A4423">
              <w:rPr>
                <w:rFonts w:asciiTheme="minorHAnsi" w:hAnsiTheme="minorHAnsi"/>
              </w:rPr>
              <w:t>квалификационные требования к руководителю подразделения риск-менеджмента (риск-мененджеру</w:t>
            </w:r>
            <w:r w:rsidR="00A217AD">
              <w:rPr>
                <w:rFonts w:asciiTheme="minorHAnsi" w:hAnsiTheme="minorHAnsi"/>
              </w:rPr>
              <w:t>, л</w:t>
            </w:r>
            <w:r w:rsidR="00705DC4">
              <w:rPr>
                <w:rFonts w:asciiTheme="minorHAnsi" w:hAnsiTheme="minorHAnsi"/>
              </w:rPr>
              <w:t>и</w:t>
            </w:r>
            <w:r w:rsidR="00A217AD">
              <w:rPr>
                <w:rFonts w:asciiTheme="minorHAnsi" w:hAnsiTheme="minorHAnsi"/>
              </w:rPr>
              <w:t>цу, осуществляющему функции по управлению рисками в компании</w:t>
            </w:r>
            <w:r w:rsidRPr="003A4423">
              <w:rPr>
                <w:rFonts w:asciiTheme="minorHAnsi" w:hAnsiTheme="minorHAnsi"/>
              </w:rPr>
              <w:t>)</w:t>
            </w:r>
            <w:r w:rsidR="001D7820">
              <w:rPr>
                <w:rFonts w:asciiTheme="minorHAnsi" w:hAnsiTheme="minorHAnsi"/>
              </w:rPr>
              <w:t xml:space="preserve"> (при наличии)</w:t>
            </w:r>
            <w:r w:rsidRPr="003A4423">
              <w:rPr>
                <w:rFonts w:asciiTheme="minorHAnsi" w:hAnsiTheme="minorHAnsi"/>
              </w:rPr>
              <w:t>;</w:t>
            </w:r>
          </w:p>
          <w:p w:rsidR="00843DEF" w:rsidRPr="003A4423" w:rsidRDefault="007459D2" w:rsidP="00C33703">
            <w:pPr>
              <w:pStyle w:val="a5"/>
              <w:numPr>
                <w:ilvl w:val="0"/>
                <w:numId w:val="12"/>
              </w:numPr>
              <w:spacing w:line="240" w:lineRule="auto"/>
              <w:rPr>
                <w:rFonts w:asciiTheme="minorHAnsi" w:hAnsiTheme="minorHAnsi"/>
              </w:rPr>
            </w:pPr>
            <w:r w:rsidRPr="003A4423">
              <w:rPr>
                <w:rFonts w:asciiTheme="minorHAnsi" w:hAnsiTheme="minorHAnsi"/>
              </w:rPr>
              <w:t>принципы поддержания достаточного уровня собственных средств члена НАУФОР, формирования финансовых ресурсов и резервов, предназначенных для управления рисками;</w:t>
            </w:r>
          </w:p>
          <w:p w:rsidR="00843DEF" w:rsidRPr="003A4423" w:rsidRDefault="007459D2" w:rsidP="00C33703">
            <w:pPr>
              <w:pStyle w:val="a5"/>
              <w:numPr>
                <w:ilvl w:val="0"/>
                <w:numId w:val="12"/>
              </w:numPr>
              <w:spacing w:line="240" w:lineRule="auto"/>
              <w:rPr>
                <w:rFonts w:asciiTheme="minorHAnsi" w:hAnsiTheme="minorHAnsi"/>
              </w:rPr>
            </w:pPr>
            <w:r w:rsidRPr="003A4423">
              <w:rPr>
                <w:rFonts w:asciiTheme="minorHAnsi" w:hAnsiTheme="minorHAnsi"/>
              </w:rPr>
              <w:t xml:space="preserve">основные подходы к выявлению, оценке, контролю рисков и реагированию на риски </w:t>
            </w:r>
            <w:r w:rsidR="001D7820">
              <w:rPr>
                <w:rFonts w:asciiTheme="minorHAnsi" w:hAnsiTheme="minorHAnsi"/>
              </w:rPr>
              <w:t xml:space="preserve">деятельности по доверительному </w:t>
            </w:r>
            <w:r w:rsidR="001D7820">
              <w:rPr>
                <w:rFonts w:asciiTheme="minorHAnsi" w:hAnsiTheme="minorHAnsi"/>
              </w:rPr>
              <w:lastRenderedPageBreak/>
              <w:t>управлению паевыми инвестиционными фондами</w:t>
            </w:r>
            <w:r w:rsidRPr="003A4423">
              <w:rPr>
                <w:rFonts w:asciiTheme="minorHAnsi" w:hAnsiTheme="minorHAnsi"/>
              </w:rPr>
              <w:t>, а также к ликвидации негативных последствий реализации рисков;</w:t>
            </w:r>
          </w:p>
          <w:p w:rsidR="00843DEF" w:rsidRPr="003A4423" w:rsidRDefault="00843DEF" w:rsidP="00C33703">
            <w:pPr>
              <w:pStyle w:val="a5"/>
              <w:numPr>
                <w:ilvl w:val="0"/>
                <w:numId w:val="12"/>
              </w:numPr>
              <w:spacing w:line="240" w:lineRule="auto"/>
              <w:rPr>
                <w:rFonts w:asciiTheme="minorHAnsi" w:hAnsiTheme="minorHAnsi"/>
              </w:rPr>
            </w:pPr>
            <w:r w:rsidRPr="003A4423">
              <w:rPr>
                <w:rFonts w:asciiTheme="minorHAnsi" w:hAnsiTheme="minorHAnsi"/>
              </w:rPr>
              <w:t>порядок</w:t>
            </w:r>
            <w:r w:rsidR="007459D2" w:rsidRPr="003A4423">
              <w:rPr>
                <w:rFonts w:asciiTheme="minorHAnsi" w:hAnsiTheme="minorHAnsi"/>
              </w:rPr>
              <w:t xml:space="preserve"> действий в непредвиденных (кризисных, нештатных) ситуациях;</w:t>
            </w:r>
          </w:p>
          <w:p w:rsidR="00843DEF" w:rsidRPr="003A4423" w:rsidRDefault="007459D2" w:rsidP="00C33703">
            <w:pPr>
              <w:pStyle w:val="a5"/>
              <w:numPr>
                <w:ilvl w:val="0"/>
                <w:numId w:val="12"/>
              </w:numPr>
              <w:spacing w:line="240" w:lineRule="auto"/>
              <w:rPr>
                <w:rFonts w:asciiTheme="minorHAnsi" w:hAnsiTheme="minorHAnsi"/>
              </w:rPr>
            </w:pPr>
            <w:r w:rsidRPr="003A4423">
              <w:rPr>
                <w:rFonts w:asciiTheme="minorHAnsi" w:hAnsiTheme="minorHAnsi"/>
              </w:rPr>
              <w:t>принципы документирования решений, мероприятий, событий и действий, связанных с рисками;</w:t>
            </w:r>
          </w:p>
          <w:p w:rsidR="00843DEF" w:rsidRPr="003A4423" w:rsidRDefault="007459D2" w:rsidP="00C33703">
            <w:pPr>
              <w:pStyle w:val="a5"/>
              <w:numPr>
                <w:ilvl w:val="0"/>
                <w:numId w:val="12"/>
              </w:numPr>
              <w:spacing w:line="240" w:lineRule="auto"/>
              <w:rPr>
                <w:rFonts w:asciiTheme="minorHAnsi" w:hAnsiTheme="minorHAnsi"/>
              </w:rPr>
            </w:pPr>
            <w:r w:rsidRPr="003A4423">
              <w:rPr>
                <w:rFonts w:asciiTheme="minorHAnsi" w:hAnsiTheme="minorHAnsi"/>
              </w:rPr>
              <w:t xml:space="preserve">порядок обмена информацией по вопросам управления рисками и доведения до </w:t>
            </w:r>
            <w:r w:rsidR="00843DEF" w:rsidRPr="003A4423">
              <w:rPr>
                <w:rFonts w:asciiTheme="minorHAnsi" w:hAnsiTheme="minorHAnsi"/>
              </w:rPr>
              <w:t>работников</w:t>
            </w:r>
            <w:r w:rsidRPr="003A4423">
              <w:rPr>
                <w:rFonts w:asciiTheme="minorHAnsi" w:hAnsiTheme="minorHAnsi"/>
              </w:rPr>
              <w:t xml:space="preserve"> члена НАУФОР внутренних документов, связанных с управлением рисками;</w:t>
            </w:r>
          </w:p>
          <w:p w:rsidR="007459D2" w:rsidRPr="003A4423" w:rsidRDefault="007459D2" w:rsidP="00C33703">
            <w:pPr>
              <w:pStyle w:val="a5"/>
              <w:numPr>
                <w:ilvl w:val="0"/>
                <w:numId w:val="12"/>
              </w:numPr>
              <w:spacing w:line="240" w:lineRule="auto"/>
              <w:rPr>
                <w:rFonts w:asciiTheme="minorHAnsi" w:hAnsiTheme="minorHAnsi"/>
              </w:rPr>
            </w:pPr>
            <w:r w:rsidRPr="003A4423">
              <w:rPr>
                <w:rFonts w:asciiTheme="minorHAnsi" w:hAnsiTheme="minorHAnsi"/>
              </w:rPr>
              <w:t>принципы и порядок раскрытия информации об управлении рисками члена НАУФОР.</w:t>
            </w:r>
          </w:p>
        </w:tc>
      </w:tr>
      <w:tr w:rsidR="007459D2" w:rsidRPr="003A4423" w:rsidTr="00733ED8">
        <w:trPr>
          <w:gridAfter w:val="1"/>
          <w:wAfter w:w="57" w:type="dxa"/>
        </w:trPr>
        <w:tc>
          <w:tcPr>
            <w:tcW w:w="817" w:type="dxa"/>
            <w:tcBorders>
              <w:top w:val="single" w:sz="12" w:space="0" w:color="000000"/>
              <w:bottom w:val="single" w:sz="4" w:space="0" w:color="auto"/>
            </w:tcBorders>
          </w:tcPr>
          <w:p w:rsidR="007459D2" w:rsidRPr="003A4423" w:rsidRDefault="007459D2" w:rsidP="00AB57EB">
            <w:pPr>
              <w:jc w:val="both"/>
              <w:rPr>
                <w:rFonts w:asciiTheme="minorHAnsi" w:hAnsiTheme="minorHAnsi"/>
                <w:i/>
              </w:rPr>
            </w:pPr>
            <w:r w:rsidRPr="003A4423">
              <w:rPr>
                <w:rFonts w:asciiTheme="minorHAnsi" w:hAnsiTheme="minorHAnsi"/>
                <w:i/>
              </w:rPr>
              <w:lastRenderedPageBreak/>
              <w:t>С.</w:t>
            </w:r>
            <w:r w:rsidR="00AB57EB">
              <w:rPr>
                <w:rFonts w:asciiTheme="minorHAnsi" w:hAnsiTheme="minorHAnsi"/>
                <w:i/>
              </w:rPr>
              <w:t>3</w:t>
            </w:r>
            <w:r w:rsidRPr="003A4423">
              <w:rPr>
                <w:rFonts w:asciiTheme="minorHAnsi" w:hAnsiTheme="minorHAnsi"/>
                <w:i/>
              </w:rPr>
              <w:t>.</w:t>
            </w:r>
            <w:r w:rsidR="00843DEF" w:rsidRPr="003A4423">
              <w:rPr>
                <w:rFonts w:asciiTheme="minorHAnsi" w:hAnsiTheme="minorHAnsi"/>
                <w:i/>
              </w:rPr>
              <w:t>3</w:t>
            </w:r>
          </w:p>
        </w:tc>
        <w:tc>
          <w:tcPr>
            <w:tcW w:w="1701" w:type="dxa"/>
            <w:gridSpan w:val="2"/>
            <w:tcBorders>
              <w:top w:val="single" w:sz="12" w:space="0" w:color="000000"/>
              <w:bottom w:val="single" w:sz="4" w:space="0" w:color="auto"/>
            </w:tcBorders>
          </w:tcPr>
          <w:p w:rsidR="007459D2" w:rsidRPr="003A4423" w:rsidRDefault="007459D2" w:rsidP="00DC0D6A">
            <w:pPr>
              <w:rPr>
                <w:rFonts w:asciiTheme="minorHAnsi" w:hAnsiTheme="minorHAnsi"/>
                <w:i/>
              </w:rPr>
            </w:pPr>
            <w:r w:rsidRPr="003A4423">
              <w:rPr>
                <w:rFonts w:asciiTheme="minorHAnsi" w:hAnsiTheme="minorHAnsi"/>
                <w:i/>
              </w:rPr>
              <w:t>Стандарт</w:t>
            </w:r>
          </w:p>
        </w:tc>
        <w:tc>
          <w:tcPr>
            <w:tcW w:w="7031" w:type="dxa"/>
            <w:gridSpan w:val="2"/>
            <w:tcBorders>
              <w:top w:val="single" w:sz="12" w:space="0" w:color="000000"/>
              <w:bottom w:val="single" w:sz="4" w:space="0" w:color="auto"/>
            </w:tcBorders>
          </w:tcPr>
          <w:p w:rsidR="007459D2" w:rsidRPr="003A4423" w:rsidRDefault="007459D2" w:rsidP="00C33703">
            <w:pPr>
              <w:pStyle w:val="a5"/>
              <w:numPr>
                <w:ilvl w:val="0"/>
                <w:numId w:val="13"/>
              </w:numPr>
              <w:spacing w:line="240" w:lineRule="auto"/>
              <w:ind w:left="317"/>
              <w:rPr>
                <w:rFonts w:asciiTheme="minorHAnsi" w:hAnsiTheme="minorHAnsi"/>
              </w:rPr>
            </w:pPr>
            <w:r w:rsidRPr="003A4423">
              <w:rPr>
                <w:rFonts w:asciiTheme="minorHAnsi" w:hAnsiTheme="minorHAnsi"/>
              </w:rPr>
              <w:t>К компетенции совета директоров (наблюдательного совета) члена НАУФОР</w:t>
            </w:r>
            <w:r w:rsidR="00843DEF" w:rsidRPr="003A4423">
              <w:rPr>
                <w:rFonts w:asciiTheme="minorHAnsi" w:hAnsiTheme="minorHAnsi"/>
              </w:rPr>
              <w:t>, а при его отсутствии – общего собрания участников (акционеров) члена НАУФОР</w:t>
            </w:r>
            <w:r w:rsidRPr="003A4423">
              <w:rPr>
                <w:rFonts w:asciiTheme="minorHAnsi" w:hAnsiTheme="minorHAnsi"/>
              </w:rPr>
              <w:t xml:space="preserve"> следует относить следующие вопросы управления рисками:</w:t>
            </w:r>
          </w:p>
          <w:p w:rsidR="00843DEF" w:rsidRPr="003A4423" w:rsidRDefault="00843DEF" w:rsidP="00C33703">
            <w:pPr>
              <w:pStyle w:val="a5"/>
              <w:numPr>
                <w:ilvl w:val="0"/>
                <w:numId w:val="14"/>
              </w:numPr>
              <w:spacing w:line="240" w:lineRule="auto"/>
              <w:ind w:left="742" w:hanging="425"/>
              <w:rPr>
                <w:rFonts w:asciiTheme="minorHAnsi" w:hAnsiTheme="minorHAnsi"/>
              </w:rPr>
            </w:pPr>
            <w:r w:rsidRPr="003A4423">
              <w:rPr>
                <w:rFonts w:asciiTheme="minorHAnsi" w:hAnsiTheme="minorHAnsi"/>
              </w:rPr>
              <w:t xml:space="preserve">утверждение </w:t>
            </w:r>
            <w:r w:rsidR="00A217AD">
              <w:rPr>
                <w:rFonts w:asciiTheme="minorHAnsi" w:hAnsiTheme="minorHAnsi"/>
              </w:rPr>
              <w:t>о</w:t>
            </w:r>
            <w:r w:rsidRPr="003A4423">
              <w:rPr>
                <w:rFonts w:asciiTheme="minorHAnsi" w:hAnsiTheme="minorHAnsi"/>
              </w:rPr>
              <w:t>сновных принципов</w:t>
            </w:r>
            <w:r w:rsidR="00497E77" w:rsidRPr="003A4423">
              <w:rPr>
                <w:rFonts w:asciiTheme="minorHAnsi" w:hAnsiTheme="minorHAnsi"/>
              </w:rPr>
              <w:t xml:space="preserve"> </w:t>
            </w:r>
            <w:r w:rsidRPr="003A4423">
              <w:rPr>
                <w:rFonts w:asciiTheme="minorHAnsi" w:hAnsiTheme="minorHAnsi"/>
              </w:rPr>
              <w:t>управления рисками члена НАУФОР, иных внутренних документов, регулирующих вопросы управления рисками;</w:t>
            </w:r>
          </w:p>
          <w:p w:rsidR="00843DEF" w:rsidRPr="003A4423" w:rsidRDefault="00843DEF" w:rsidP="00C33703">
            <w:pPr>
              <w:pStyle w:val="a5"/>
              <w:numPr>
                <w:ilvl w:val="0"/>
                <w:numId w:val="14"/>
              </w:numPr>
              <w:spacing w:line="240" w:lineRule="auto"/>
              <w:ind w:left="742" w:hanging="425"/>
              <w:rPr>
                <w:rFonts w:asciiTheme="minorHAnsi" w:hAnsiTheme="minorHAnsi"/>
              </w:rPr>
            </w:pPr>
            <w:r w:rsidRPr="003A4423">
              <w:rPr>
                <w:rFonts w:asciiTheme="minorHAnsi" w:hAnsiTheme="minorHAnsi"/>
              </w:rPr>
              <w:t>иные вопросы, по усмотрению члена НАУФОР.</w:t>
            </w:r>
          </w:p>
          <w:p w:rsidR="00843DEF" w:rsidRPr="003A4423" w:rsidRDefault="00843DEF" w:rsidP="00C33703">
            <w:pPr>
              <w:pStyle w:val="a5"/>
              <w:numPr>
                <w:ilvl w:val="0"/>
                <w:numId w:val="13"/>
              </w:numPr>
              <w:spacing w:line="240" w:lineRule="auto"/>
              <w:ind w:left="317"/>
              <w:rPr>
                <w:rFonts w:asciiTheme="minorHAnsi" w:hAnsiTheme="minorHAnsi"/>
              </w:rPr>
            </w:pPr>
            <w:r w:rsidRPr="003A4423">
              <w:rPr>
                <w:rFonts w:asciiTheme="minorHAnsi" w:hAnsiTheme="minorHAnsi"/>
              </w:rPr>
              <w:t xml:space="preserve">К компетенции исполнительных органов члена НАУФОР </w:t>
            </w:r>
            <w:r w:rsidR="00383058" w:rsidRPr="003A4423">
              <w:rPr>
                <w:rFonts w:asciiTheme="minorHAnsi" w:hAnsiTheme="minorHAnsi"/>
              </w:rPr>
              <w:t>следует относить</w:t>
            </w:r>
            <w:r w:rsidRPr="003A4423">
              <w:rPr>
                <w:rFonts w:asciiTheme="minorHAnsi" w:hAnsiTheme="minorHAnsi"/>
              </w:rPr>
              <w:t xml:space="preserve"> следующие вопросы управления рисками:</w:t>
            </w:r>
          </w:p>
          <w:p w:rsidR="00383058" w:rsidRPr="003A4423" w:rsidRDefault="00383058" w:rsidP="00C33703">
            <w:pPr>
              <w:pStyle w:val="a5"/>
              <w:numPr>
                <w:ilvl w:val="0"/>
                <w:numId w:val="15"/>
              </w:numPr>
              <w:spacing w:line="240" w:lineRule="auto"/>
              <w:ind w:left="742" w:hanging="425"/>
              <w:rPr>
                <w:rFonts w:asciiTheme="minorHAnsi" w:hAnsiTheme="minorHAnsi"/>
              </w:rPr>
            </w:pPr>
            <w:r w:rsidRPr="003A4423">
              <w:rPr>
                <w:rFonts w:asciiTheme="minorHAnsi" w:hAnsiTheme="minorHAnsi"/>
              </w:rPr>
              <w:t xml:space="preserve">разработка </w:t>
            </w:r>
            <w:r w:rsidR="00A217AD">
              <w:rPr>
                <w:rFonts w:asciiTheme="minorHAnsi" w:hAnsiTheme="minorHAnsi"/>
              </w:rPr>
              <w:t>о</w:t>
            </w:r>
            <w:r w:rsidRPr="003A4423">
              <w:rPr>
                <w:rFonts w:asciiTheme="minorHAnsi" w:hAnsiTheme="minorHAnsi"/>
              </w:rPr>
              <w:t>сновных принципов управления рисками члена НАУФОР и иных внутренних документов, регулирующих управление рисками;</w:t>
            </w:r>
          </w:p>
          <w:p w:rsidR="00383058" w:rsidRPr="003A4423" w:rsidRDefault="00383058" w:rsidP="00C33703">
            <w:pPr>
              <w:pStyle w:val="a5"/>
              <w:numPr>
                <w:ilvl w:val="0"/>
                <w:numId w:val="15"/>
              </w:numPr>
              <w:spacing w:line="240" w:lineRule="auto"/>
              <w:ind w:left="742" w:hanging="425"/>
              <w:rPr>
                <w:rFonts w:asciiTheme="minorHAnsi" w:hAnsiTheme="minorHAnsi"/>
              </w:rPr>
            </w:pPr>
            <w:r w:rsidRPr="003A4423">
              <w:rPr>
                <w:rFonts w:asciiTheme="minorHAnsi" w:hAnsiTheme="minorHAnsi"/>
              </w:rPr>
              <w:t>распределение полномочий в сфере управления рисками между подразделениями, отдельными работниками, осуществляющими управленческие функции, установление порядка взаимодействия, обмена данными и представления внутренней отчетности по управлению рисками;</w:t>
            </w:r>
          </w:p>
          <w:p w:rsidR="009B00BF" w:rsidRPr="003A4423" w:rsidRDefault="009B00BF" w:rsidP="00C33703">
            <w:pPr>
              <w:pStyle w:val="a5"/>
              <w:numPr>
                <w:ilvl w:val="0"/>
                <w:numId w:val="15"/>
              </w:numPr>
              <w:spacing w:line="240" w:lineRule="auto"/>
              <w:ind w:left="742" w:hanging="425"/>
              <w:rPr>
                <w:rFonts w:asciiTheme="minorHAnsi" w:hAnsiTheme="minorHAnsi"/>
              </w:rPr>
            </w:pPr>
            <w:r w:rsidRPr="003A4423">
              <w:rPr>
                <w:rFonts w:asciiTheme="minorHAnsi" w:hAnsiTheme="minorHAnsi"/>
              </w:rPr>
              <w:t>утверждение правил и методов оценки</w:t>
            </w:r>
            <w:r w:rsidR="001D7820">
              <w:rPr>
                <w:rFonts w:asciiTheme="minorHAnsi" w:hAnsiTheme="minorHAnsi"/>
              </w:rPr>
              <w:t xml:space="preserve"> рисков</w:t>
            </w:r>
            <w:r w:rsidRPr="003A4423">
              <w:rPr>
                <w:rFonts w:asciiTheme="minorHAnsi" w:hAnsiTheme="minorHAnsi"/>
              </w:rPr>
              <w:t>;</w:t>
            </w:r>
          </w:p>
          <w:p w:rsidR="00383058" w:rsidRPr="003A4423" w:rsidRDefault="00383058" w:rsidP="00C33703">
            <w:pPr>
              <w:pStyle w:val="a5"/>
              <w:numPr>
                <w:ilvl w:val="0"/>
                <w:numId w:val="15"/>
              </w:numPr>
              <w:spacing w:line="240" w:lineRule="auto"/>
              <w:ind w:left="742" w:hanging="425"/>
              <w:rPr>
                <w:rFonts w:asciiTheme="minorHAnsi" w:hAnsiTheme="minorHAnsi"/>
              </w:rPr>
            </w:pPr>
            <w:r w:rsidRPr="003A4423">
              <w:rPr>
                <w:rFonts w:asciiTheme="minorHAnsi" w:hAnsiTheme="minorHAnsi"/>
              </w:rPr>
              <w:t>обеспечение необходимыми ресурсами работников члена НАУФОР для осуществления ими управления рисками;</w:t>
            </w:r>
          </w:p>
          <w:p w:rsidR="00383058" w:rsidRPr="003A4423" w:rsidRDefault="00383058" w:rsidP="00C33703">
            <w:pPr>
              <w:pStyle w:val="a5"/>
              <w:numPr>
                <w:ilvl w:val="0"/>
                <w:numId w:val="15"/>
              </w:numPr>
              <w:spacing w:line="240" w:lineRule="auto"/>
              <w:ind w:left="742" w:hanging="425"/>
              <w:rPr>
                <w:rFonts w:asciiTheme="minorHAnsi" w:hAnsiTheme="minorHAnsi"/>
              </w:rPr>
            </w:pPr>
            <w:r w:rsidRPr="003A4423">
              <w:rPr>
                <w:rFonts w:asciiTheme="minorHAnsi" w:hAnsiTheme="minorHAnsi"/>
              </w:rPr>
              <w:t>организация разработки правил, процедур, технологий проведения операций и функционирования систем (технических, информационных, обеспечивающих и др.) в целях управления рисками;</w:t>
            </w:r>
          </w:p>
          <w:p w:rsidR="00383058" w:rsidRPr="003A4423" w:rsidRDefault="00383058" w:rsidP="00C33703">
            <w:pPr>
              <w:pStyle w:val="a5"/>
              <w:numPr>
                <w:ilvl w:val="0"/>
                <w:numId w:val="15"/>
              </w:numPr>
              <w:spacing w:line="240" w:lineRule="auto"/>
              <w:ind w:left="742" w:hanging="425"/>
              <w:rPr>
                <w:rFonts w:asciiTheme="minorHAnsi" w:hAnsiTheme="minorHAnsi"/>
              </w:rPr>
            </w:pPr>
            <w:r w:rsidRPr="003A4423">
              <w:rPr>
                <w:rFonts w:asciiTheme="minorHAnsi" w:hAnsiTheme="minorHAnsi"/>
              </w:rPr>
              <w:t>организация обучения работников члена НАУФОР методам управления рисками;</w:t>
            </w:r>
          </w:p>
          <w:p w:rsidR="00383058" w:rsidRPr="003A4423" w:rsidRDefault="00A217AD" w:rsidP="00C33703">
            <w:pPr>
              <w:pStyle w:val="a5"/>
              <w:numPr>
                <w:ilvl w:val="0"/>
                <w:numId w:val="15"/>
              </w:numPr>
              <w:spacing w:line="240" w:lineRule="auto"/>
              <w:ind w:left="742" w:hanging="425"/>
              <w:rPr>
                <w:rFonts w:asciiTheme="minorHAnsi" w:hAnsiTheme="minorHAnsi"/>
              </w:rPr>
            </w:pPr>
            <w:r>
              <w:rPr>
                <w:rFonts w:asciiTheme="minorHAnsi" w:hAnsiTheme="minorHAnsi"/>
              </w:rPr>
              <w:t>организация внутренних мероприятий в</w:t>
            </w:r>
            <w:r w:rsidR="00383058" w:rsidRPr="003A4423">
              <w:rPr>
                <w:rFonts w:asciiTheme="minorHAnsi" w:hAnsiTheme="minorHAnsi"/>
              </w:rPr>
              <w:t xml:space="preserve"> случае реализации рисков;</w:t>
            </w:r>
          </w:p>
          <w:p w:rsidR="007459D2" w:rsidRPr="003A4423" w:rsidRDefault="00383058" w:rsidP="00C33703">
            <w:pPr>
              <w:pStyle w:val="a5"/>
              <w:numPr>
                <w:ilvl w:val="0"/>
                <w:numId w:val="15"/>
              </w:numPr>
              <w:spacing w:line="240" w:lineRule="auto"/>
              <w:ind w:left="742" w:hanging="425"/>
              <w:rPr>
                <w:rFonts w:asciiTheme="minorHAnsi" w:hAnsiTheme="minorHAnsi"/>
              </w:rPr>
            </w:pPr>
            <w:r w:rsidRPr="003A4423">
              <w:rPr>
                <w:rFonts w:asciiTheme="minorHAnsi" w:hAnsiTheme="minorHAnsi"/>
              </w:rPr>
              <w:t>информирование совета директоров (наблюдательного совета), общего собрания участников (акционеров) члена НАУФОР о соответс</w:t>
            </w:r>
            <w:r w:rsidR="00A217AD">
              <w:rPr>
                <w:rFonts w:asciiTheme="minorHAnsi" w:hAnsiTheme="minorHAnsi"/>
              </w:rPr>
              <w:t>твии деятельности члена НАУФОР о</w:t>
            </w:r>
            <w:r w:rsidRPr="003A4423">
              <w:rPr>
                <w:rFonts w:asciiTheme="minorHAnsi" w:hAnsiTheme="minorHAnsi"/>
              </w:rPr>
              <w:t>сновным принципам управления рисками.</w:t>
            </w:r>
          </w:p>
        </w:tc>
      </w:tr>
      <w:tr w:rsidR="00383058" w:rsidRPr="003A4423" w:rsidTr="00733ED8">
        <w:trPr>
          <w:gridAfter w:val="1"/>
          <w:wAfter w:w="57" w:type="dxa"/>
        </w:trPr>
        <w:tc>
          <w:tcPr>
            <w:tcW w:w="817" w:type="dxa"/>
            <w:tcBorders>
              <w:top w:val="single" w:sz="12" w:space="0" w:color="000000"/>
              <w:bottom w:val="single" w:sz="4" w:space="0" w:color="auto"/>
            </w:tcBorders>
          </w:tcPr>
          <w:p w:rsidR="00383058" w:rsidRPr="003A4423" w:rsidRDefault="00383058" w:rsidP="00AB57EB">
            <w:pPr>
              <w:jc w:val="both"/>
              <w:rPr>
                <w:rFonts w:asciiTheme="minorHAnsi" w:hAnsiTheme="minorHAnsi"/>
                <w:i/>
              </w:rPr>
            </w:pPr>
            <w:r w:rsidRPr="003A4423">
              <w:rPr>
                <w:rFonts w:asciiTheme="minorHAnsi" w:hAnsiTheme="minorHAnsi"/>
                <w:i/>
              </w:rPr>
              <w:t>С.</w:t>
            </w:r>
            <w:r w:rsidR="00AB57EB">
              <w:rPr>
                <w:rFonts w:asciiTheme="minorHAnsi" w:hAnsiTheme="minorHAnsi"/>
                <w:i/>
              </w:rPr>
              <w:t>3</w:t>
            </w:r>
            <w:r w:rsidRPr="003A4423">
              <w:rPr>
                <w:rFonts w:asciiTheme="minorHAnsi" w:hAnsiTheme="minorHAnsi"/>
                <w:i/>
              </w:rPr>
              <w:t>.4</w:t>
            </w:r>
          </w:p>
        </w:tc>
        <w:tc>
          <w:tcPr>
            <w:tcW w:w="1701" w:type="dxa"/>
            <w:gridSpan w:val="2"/>
            <w:tcBorders>
              <w:top w:val="single" w:sz="12" w:space="0" w:color="000000"/>
              <w:bottom w:val="single" w:sz="4" w:space="0" w:color="auto"/>
            </w:tcBorders>
          </w:tcPr>
          <w:p w:rsidR="00383058" w:rsidRPr="003A4423" w:rsidRDefault="00383058" w:rsidP="00DC0D6A">
            <w:pPr>
              <w:rPr>
                <w:rFonts w:asciiTheme="minorHAnsi" w:hAnsiTheme="minorHAnsi"/>
                <w:i/>
              </w:rPr>
            </w:pPr>
            <w:r w:rsidRPr="003A4423">
              <w:rPr>
                <w:rFonts w:asciiTheme="minorHAnsi" w:hAnsiTheme="minorHAnsi"/>
                <w:i/>
              </w:rPr>
              <w:t>Стандарт</w:t>
            </w:r>
          </w:p>
        </w:tc>
        <w:tc>
          <w:tcPr>
            <w:tcW w:w="7031" w:type="dxa"/>
            <w:gridSpan w:val="2"/>
            <w:tcBorders>
              <w:top w:val="single" w:sz="12" w:space="0" w:color="000000"/>
              <w:bottom w:val="single" w:sz="4" w:space="0" w:color="auto"/>
            </w:tcBorders>
          </w:tcPr>
          <w:p w:rsidR="00383058" w:rsidRPr="003A4423" w:rsidRDefault="00383058" w:rsidP="00C33703">
            <w:pPr>
              <w:pStyle w:val="a5"/>
              <w:numPr>
                <w:ilvl w:val="0"/>
                <w:numId w:val="16"/>
              </w:numPr>
              <w:spacing w:line="240" w:lineRule="auto"/>
              <w:ind w:left="317"/>
              <w:rPr>
                <w:rFonts w:asciiTheme="minorHAnsi" w:hAnsiTheme="minorHAnsi"/>
              </w:rPr>
            </w:pPr>
            <w:r w:rsidRPr="003A4423">
              <w:rPr>
                <w:rFonts w:asciiTheme="minorHAnsi" w:hAnsiTheme="minorHAnsi"/>
              </w:rPr>
              <w:t>Член НАУФОР назначает должностное лицо, ответственное за организацию управления рисками</w:t>
            </w:r>
            <w:r w:rsidR="00A217AD">
              <w:rPr>
                <w:rFonts w:asciiTheme="minorHAnsi" w:hAnsiTheme="minorHAnsi"/>
              </w:rPr>
              <w:t xml:space="preserve"> (далее – риск – менеджер)</w:t>
            </w:r>
            <w:r w:rsidRPr="003A4423">
              <w:rPr>
                <w:rFonts w:asciiTheme="minorHAnsi" w:hAnsiTheme="minorHAnsi"/>
              </w:rPr>
              <w:t>.</w:t>
            </w:r>
          </w:p>
          <w:p w:rsidR="00383058" w:rsidRDefault="00B975A8" w:rsidP="00C33703">
            <w:pPr>
              <w:pStyle w:val="a5"/>
              <w:numPr>
                <w:ilvl w:val="0"/>
                <w:numId w:val="16"/>
              </w:numPr>
              <w:spacing w:line="240" w:lineRule="auto"/>
              <w:ind w:left="317"/>
              <w:rPr>
                <w:rFonts w:asciiTheme="minorHAnsi" w:hAnsiTheme="minorHAnsi"/>
              </w:rPr>
            </w:pPr>
            <w:r w:rsidRPr="003A4423">
              <w:rPr>
                <w:rFonts w:asciiTheme="minorHAnsi" w:hAnsiTheme="minorHAnsi"/>
              </w:rPr>
              <w:t>При вхождении</w:t>
            </w:r>
            <w:r w:rsidR="00497E77" w:rsidRPr="003A4423">
              <w:rPr>
                <w:rFonts w:asciiTheme="minorHAnsi" w:hAnsiTheme="minorHAnsi"/>
              </w:rPr>
              <w:t xml:space="preserve"> </w:t>
            </w:r>
            <w:r w:rsidRPr="003A4423">
              <w:rPr>
                <w:rFonts w:asciiTheme="minorHAnsi" w:hAnsiTheme="minorHAnsi"/>
              </w:rPr>
              <w:t>члена НАУФОР в группу компаний, осуществляющую операции на рынке ценных бумаг, функции риск-менеджера члена НАУФОР может</w:t>
            </w:r>
            <w:r w:rsidR="00497E77" w:rsidRPr="003A4423">
              <w:rPr>
                <w:rFonts w:asciiTheme="minorHAnsi" w:hAnsiTheme="minorHAnsi"/>
              </w:rPr>
              <w:t xml:space="preserve"> </w:t>
            </w:r>
            <w:r w:rsidRPr="003A4423">
              <w:rPr>
                <w:rFonts w:asciiTheme="minorHAnsi" w:hAnsiTheme="minorHAnsi"/>
              </w:rPr>
              <w:t xml:space="preserve">исполнять риск-менеджер </w:t>
            </w:r>
            <w:r w:rsidRPr="003A4423">
              <w:rPr>
                <w:rFonts w:asciiTheme="minorHAnsi" w:hAnsiTheme="minorHAnsi"/>
              </w:rPr>
              <w:lastRenderedPageBreak/>
              <w:t>головной организации группы или риск-менеджер одной из компаний группы.</w:t>
            </w:r>
          </w:p>
          <w:p w:rsidR="00A217AD" w:rsidRPr="003A4423" w:rsidRDefault="00A217AD" w:rsidP="00411500">
            <w:pPr>
              <w:pStyle w:val="a5"/>
              <w:numPr>
                <w:ilvl w:val="0"/>
                <w:numId w:val="16"/>
              </w:numPr>
              <w:spacing w:line="240" w:lineRule="auto"/>
              <w:rPr>
                <w:rFonts w:asciiTheme="minorHAnsi" w:hAnsiTheme="minorHAnsi"/>
              </w:rPr>
            </w:pPr>
            <w:r w:rsidRPr="00294E26">
              <w:rPr>
                <w:rFonts w:asciiTheme="minorHAnsi" w:hAnsiTheme="minorHAnsi"/>
              </w:rPr>
              <w:t xml:space="preserve">Член НАУФОР вправе возлагать функции риск-менеджера на </w:t>
            </w:r>
            <w:r w:rsidR="00021E4C" w:rsidRPr="00294E26">
              <w:rPr>
                <w:rFonts w:asciiTheme="minorHAnsi" w:hAnsiTheme="minorHAnsi"/>
              </w:rPr>
              <w:t>действующих</w:t>
            </w:r>
            <w:r w:rsidR="00705DC4" w:rsidRPr="00294E26">
              <w:rPr>
                <w:rFonts w:asciiTheme="minorHAnsi" w:hAnsiTheme="minorHAnsi"/>
              </w:rPr>
              <w:t>работник</w:t>
            </w:r>
            <w:r w:rsidR="00723184" w:rsidRPr="00294E26">
              <w:rPr>
                <w:rFonts w:asciiTheme="minorHAnsi" w:hAnsiTheme="minorHAnsi"/>
              </w:rPr>
              <w:t>ов</w:t>
            </w:r>
            <w:r>
              <w:rPr>
                <w:rFonts w:asciiTheme="minorHAnsi" w:hAnsiTheme="minorHAnsi"/>
              </w:rPr>
              <w:t xml:space="preserve">, </w:t>
            </w:r>
            <w:r w:rsidR="00D529A5">
              <w:rPr>
                <w:rFonts w:asciiTheme="minorHAnsi" w:hAnsiTheme="minorHAnsi"/>
              </w:rPr>
              <w:t xml:space="preserve"> </w:t>
            </w:r>
            <w:r w:rsidR="00411500">
              <w:rPr>
                <w:rFonts w:asciiTheme="minorHAnsi" w:hAnsiTheme="minorHAnsi"/>
              </w:rPr>
              <w:t>к</w:t>
            </w:r>
            <w:r w:rsidR="009E59AB">
              <w:rPr>
                <w:rFonts w:asciiTheme="minorHAnsi" w:hAnsiTheme="minorHAnsi"/>
              </w:rPr>
              <w:t xml:space="preserve"> функционал</w:t>
            </w:r>
            <w:r w:rsidR="00411500">
              <w:rPr>
                <w:rFonts w:asciiTheme="minorHAnsi" w:hAnsiTheme="minorHAnsi"/>
              </w:rPr>
              <w:t>у</w:t>
            </w:r>
            <w:r w:rsidR="009E59AB">
              <w:rPr>
                <w:rFonts w:asciiTheme="minorHAnsi" w:hAnsiTheme="minorHAnsi"/>
              </w:rPr>
              <w:t xml:space="preserve"> которых </w:t>
            </w:r>
            <w:r w:rsidR="00723184">
              <w:rPr>
                <w:rFonts w:asciiTheme="minorHAnsi" w:hAnsiTheme="minorHAnsi"/>
              </w:rPr>
              <w:t xml:space="preserve">не </w:t>
            </w:r>
            <w:r w:rsidR="00411500">
              <w:rPr>
                <w:rFonts w:asciiTheme="minorHAnsi" w:hAnsiTheme="minorHAnsi"/>
              </w:rPr>
              <w:t xml:space="preserve">применяются </w:t>
            </w:r>
            <w:r w:rsidR="00723184">
              <w:rPr>
                <w:rFonts w:asciiTheme="minorHAnsi" w:hAnsiTheme="minorHAnsi"/>
              </w:rPr>
              <w:t xml:space="preserve">ограничения на внутреннее или внешнее совмещение, установленные </w:t>
            </w:r>
            <w:r w:rsidR="009E59AB">
              <w:rPr>
                <w:rFonts w:asciiTheme="minorHAnsi" w:hAnsiTheme="minorHAnsi"/>
              </w:rPr>
              <w:t xml:space="preserve">нормативными актами </w:t>
            </w:r>
            <w:r w:rsidR="00723184">
              <w:rPr>
                <w:rFonts w:asciiTheme="minorHAnsi" w:hAnsiTheme="minorHAnsi"/>
              </w:rPr>
              <w:t>в сфере финансовых рынков</w:t>
            </w:r>
            <w:r w:rsidR="009E59AB">
              <w:rPr>
                <w:rFonts w:asciiTheme="minorHAnsi" w:hAnsiTheme="minorHAnsi"/>
              </w:rPr>
              <w:t>.</w:t>
            </w:r>
          </w:p>
        </w:tc>
      </w:tr>
      <w:tr w:rsidR="007459D2" w:rsidRPr="003A4423" w:rsidTr="00733ED8">
        <w:trPr>
          <w:gridAfter w:val="1"/>
          <w:wAfter w:w="57" w:type="dxa"/>
        </w:trPr>
        <w:tc>
          <w:tcPr>
            <w:tcW w:w="817" w:type="dxa"/>
          </w:tcPr>
          <w:p w:rsidR="007459D2" w:rsidRPr="003A4423" w:rsidRDefault="00AB57EB" w:rsidP="00DC0D6A">
            <w:pPr>
              <w:jc w:val="both"/>
              <w:rPr>
                <w:rFonts w:asciiTheme="minorHAnsi" w:hAnsiTheme="minorHAnsi"/>
                <w:i/>
              </w:rPr>
            </w:pPr>
            <w:r>
              <w:rPr>
                <w:rFonts w:asciiTheme="minorHAnsi" w:hAnsiTheme="minorHAnsi"/>
                <w:i/>
              </w:rPr>
              <w:lastRenderedPageBreak/>
              <w:t>С.3</w:t>
            </w:r>
            <w:r w:rsidR="007459D2" w:rsidRPr="003A4423">
              <w:rPr>
                <w:rFonts w:asciiTheme="minorHAnsi" w:hAnsiTheme="minorHAnsi"/>
                <w:i/>
              </w:rPr>
              <w:t>.</w:t>
            </w:r>
            <w:r w:rsidR="00383058" w:rsidRPr="003A4423">
              <w:rPr>
                <w:rFonts w:asciiTheme="minorHAnsi" w:hAnsiTheme="minorHAnsi"/>
                <w:i/>
              </w:rPr>
              <w:t>5</w:t>
            </w:r>
          </w:p>
        </w:tc>
        <w:tc>
          <w:tcPr>
            <w:tcW w:w="1701" w:type="dxa"/>
            <w:gridSpan w:val="2"/>
          </w:tcPr>
          <w:p w:rsidR="007459D2" w:rsidRPr="003A4423" w:rsidRDefault="007459D2" w:rsidP="00DC0D6A">
            <w:pPr>
              <w:rPr>
                <w:rFonts w:asciiTheme="minorHAnsi" w:hAnsiTheme="minorHAnsi"/>
                <w:i/>
              </w:rPr>
            </w:pPr>
            <w:r w:rsidRPr="003A4423">
              <w:rPr>
                <w:rFonts w:asciiTheme="minorHAnsi" w:hAnsiTheme="minorHAnsi"/>
                <w:i/>
              </w:rPr>
              <w:t>Стандарт</w:t>
            </w:r>
          </w:p>
        </w:tc>
        <w:tc>
          <w:tcPr>
            <w:tcW w:w="7031" w:type="dxa"/>
            <w:gridSpan w:val="2"/>
          </w:tcPr>
          <w:p w:rsidR="00DC5B46" w:rsidRPr="003A4423" w:rsidRDefault="007459D2" w:rsidP="00C33703">
            <w:pPr>
              <w:numPr>
                <w:ilvl w:val="0"/>
                <w:numId w:val="18"/>
              </w:numPr>
              <w:ind w:left="317"/>
              <w:rPr>
                <w:rFonts w:asciiTheme="minorHAnsi" w:hAnsiTheme="minorHAnsi"/>
              </w:rPr>
            </w:pPr>
            <w:r w:rsidRPr="003A4423">
              <w:rPr>
                <w:rFonts w:asciiTheme="minorHAnsi" w:hAnsiTheme="minorHAnsi"/>
              </w:rPr>
              <w:t xml:space="preserve">К компетенции риск-менеджера </w:t>
            </w:r>
            <w:r w:rsidR="00DC5B46" w:rsidRPr="003A4423">
              <w:rPr>
                <w:rFonts w:asciiTheme="minorHAnsi" w:hAnsiTheme="minorHAnsi"/>
              </w:rPr>
              <w:t xml:space="preserve"> относятся </w:t>
            </w:r>
            <w:r w:rsidRPr="003A4423">
              <w:rPr>
                <w:rFonts w:asciiTheme="minorHAnsi" w:hAnsiTheme="minorHAnsi"/>
              </w:rPr>
              <w:t>следующие вопросы:</w:t>
            </w:r>
          </w:p>
          <w:p w:rsidR="00DC5B46" w:rsidRPr="003A4423" w:rsidRDefault="007459D2" w:rsidP="00C33703">
            <w:pPr>
              <w:numPr>
                <w:ilvl w:val="0"/>
                <w:numId w:val="17"/>
              </w:numPr>
              <w:rPr>
                <w:rFonts w:asciiTheme="minorHAnsi" w:hAnsiTheme="minorHAnsi"/>
              </w:rPr>
            </w:pPr>
            <w:r w:rsidRPr="003A4423">
              <w:rPr>
                <w:rFonts w:asciiTheme="minorHAnsi" w:hAnsiTheme="minorHAnsi"/>
              </w:rPr>
              <w:t xml:space="preserve">разработка и внедрение методик выявления, оценки и контроля уровня рисков, направленных на выполнение требований </w:t>
            </w:r>
            <w:r w:rsidR="009E59AB">
              <w:rPr>
                <w:rFonts w:asciiTheme="minorHAnsi" w:hAnsiTheme="minorHAnsi"/>
              </w:rPr>
              <w:t>о</w:t>
            </w:r>
            <w:r w:rsidRPr="003A4423">
              <w:rPr>
                <w:rFonts w:asciiTheme="minorHAnsi" w:hAnsiTheme="minorHAnsi"/>
              </w:rPr>
              <w:t>сновных принципов управления рисками члена НАУФОР;</w:t>
            </w:r>
          </w:p>
          <w:p w:rsidR="00DC5B46" w:rsidRPr="003A4423" w:rsidRDefault="007459D2" w:rsidP="00C33703">
            <w:pPr>
              <w:numPr>
                <w:ilvl w:val="0"/>
                <w:numId w:val="17"/>
              </w:numPr>
              <w:rPr>
                <w:rFonts w:asciiTheme="minorHAnsi" w:hAnsiTheme="minorHAnsi"/>
              </w:rPr>
            </w:pPr>
            <w:r w:rsidRPr="003A4423">
              <w:rPr>
                <w:rFonts w:asciiTheme="minorHAnsi" w:hAnsiTheme="minorHAnsi"/>
              </w:rPr>
              <w:t>разработка и внедрение мер и процедур реагирования и минимизации</w:t>
            </w:r>
            <w:r w:rsidR="00497E77" w:rsidRPr="003A4423">
              <w:rPr>
                <w:rFonts w:asciiTheme="minorHAnsi" w:hAnsiTheme="minorHAnsi"/>
              </w:rPr>
              <w:t xml:space="preserve"> </w:t>
            </w:r>
            <w:r w:rsidRPr="003A4423">
              <w:rPr>
                <w:rFonts w:asciiTheme="minorHAnsi" w:hAnsiTheme="minorHAnsi"/>
              </w:rPr>
              <w:t>рисков и организация устранения последствий реализации рисков;</w:t>
            </w:r>
          </w:p>
          <w:p w:rsidR="00DC5B46" w:rsidRPr="003A4423" w:rsidRDefault="007459D2" w:rsidP="00C33703">
            <w:pPr>
              <w:numPr>
                <w:ilvl w:val="0"/>
                <w:numId w:val="17"/>
              </w:numPr>
              <w:rPr>
                <w:rFonts w:asciiTheme="minorHAnsi" w:hAnsiTheme="minorHAnsi"/>
              </w:rPr>
            </w:pPr>
            <w:r w:rsidRPr="003A4423">
              <w:rPr>
                <w:rFonts w:asciiTheme="minorHAnsi" w:hAnsiTheme="minorHAnsi"/>
              </w:rPr>
              <w:t xml:space="preserve">анализ и прогнозирование состояния системы управления рисками, выявление критических (наиболее опасных) бизнес-процессов и источников рисков, участие в оценке </w:t>
            </w:r>
            <w:r w:rsidR="009E59AB">
              <w:rPr>
                <w:rFonts w:asciiTheme="minorHAnsi" w:hAnsiTheme="minorHAnsi"/>
              </w:rPr>
              <w:t>размера собственных средств</w:t>
            </w:r>
            <w:r w:rsidRPr="003A4423">
              <w:rPr>
                <w:rFonts w:asciiTheme="minorHAnsi" w:hAnsiTheme="minorHAnsi"/>
              </w:rPr>
              <w:t>, финансовых ресурсов и резервов, предназначенных для управления рисками;</w:t>
            </w:r>
          </w:p>
          <w:p w:rsidR="00DC5B46" w:rsidRPr="003A4423" w:rsidRDefault="00B9172E" w:rsidP="00C33703">
            <w:pPr>
              <w:numPr>
                <w:ilvl w:val="0"/>
                <w:numId w:val="17"/>
              </w:numPr>
              <w:rPr>
                <w:rFonts w:asciiTheme="minorHAnsi" w:hAnsiTheme="minorHAnsi"/>
              </w:rPr>
            </w:pPr>
            <w:r w:rsidRPr="003A4423">
              <w:rPr>
                <w:rFonts w:asciiTheme="minorHAnsi" w:hAnsiTheme="minorHAnsi"/>
              </w:rPr>
              <w:t>выявление</w:t>
            </w:r>
            <w:r w:rsidR="007459D2" w:rsidRPr="003A4423">
              <w:rPr>
                <w:rFonts w:asciiTheme="minorHAnsi" w:hAnsiTheme="minorHAnsi"/>
              </w:rPr>
              <w:t xml:space="preserve"> и изучение возможных угроз возникновения рисков и уязвимостей в </w:t>
            </w:r>
            <w:r w:rsidR="00733ED8">
              <w:rPr>
                <w:rFonts w:asciiTheme="minorHAnsi" w:hAnsiTheme="minorHAnsi"/>
              </w:rPr>
              <w:t>деятельности по доверительному управлению паевыми инвестиционными фондами</w:t>
            </w:r>
            <w:r w:rsidR="007459D2" w:rsidRPr="003A4423">
              <w:rPr>
                <w:rFonts w:asciiTheme="minorHAnsi" w:hAnsiTheme="minorHAnsi"/>
              </w:rPr>
              <w:t xml:space="preserve"> члена НАУФОР, планирование предупредительных мероприятий;</w:t>
            </w:r>
          </w:p>
          <w:p w:rsidR="00DC5B46" w:rsidRPr="003A4423" w:rsidRDefault="007459D2" w:rsidP="00C33703">
            <w:pPr>
              <w:numPr>
                <w:ilvl w:val="0"/>
                <w:numId w:val="17"/>
              </w:numPr>
              <w:rPr>
                <w:rFonts w:asciiTheme="minorHAnsi" w:hAnsiTheme="minorHAnsi"/>
              </w:rPr>
            </w:pPr>
            <w:r w:rsidRPr="003A4423">
              <w:rPr>
                <w:rFonts w:asciiTheme="minorHAnsi" w:hAnsiTheme="minorHAnsi"/>
              </w:rPr>
              <w:t xml:space="preserve">оперативный анализ рисков сделок, </w:t>
            </w:r>
            <w:r w:rsidR="00DC5B46" w:rsidRPr="003A4423">
              <w:rPr>
                <w:rFonts w:asciiTheme="minorHAnsi" w:hAnsiTheme="minorHAnsi"/>
              </w:rPr>
              <w:t xml:space="preserve">финансовых </w:t>
            </w:r>
            <w:r w:rsidRPr="003A4423">
              <w:rPr>
                <w:rFonts w:asciiTheme="minorHAnsi" w:hAnsiTheme="minorHAnsi"/>
              </w:rPr>
              <w:t xml:space="preserve">инструментов, контрагентов, клиентов, </w:t>
            </w:r>
            <w:r w:rsidR="00DC5B46" w:rsidRPr="003A4423">
              <w:rPr>
                <w:rFonts w:asciiTheme="minorHAnsi" w:hAnsiTheme="minorHAnsi"/>
              </w:rPr>
              <w:t xml:space="preserve">эмитентов, </w:t>
            </w:r>
            <w:r w:rsidRPr="003A4423">
              <w:rPr>
                <w:rFonts w:asciiTheme="minorHAnsi" w:hAnsiTheme="minorHAnsi"/>
              </w:rPr>
              <w:t>подготовка рекомендаций по минимизации рисков, предварительное согласование сделок</w:t>
            </w:r>
            <w:r w:rsidR="00733ED8">
              <w:rPr>
                <w:rFonts w:asciiTheme="minorHAnsi" w:hAnsiTheme="minorHAnsi"/>
              </w:rPr>
              <w:t xml:space="preserve"> с активами паевых инвестиционных фондов</w:t>
            </w:r>
            <w:r w:rsidRPr="003A4423">
              <w:rPr>
                <w:rFonts w:asciiTheme="minorHAnsi" w:hAnsiTheme="minorHAnsi"/>
              </w:rPr>
              <w:t xml:space="preserve"> в пределах компетенции;</w:t>
            </w:r>
          </w:p>
          <w:p w:rsidR="00DC5B46" w:rsidRPr="003A4423" w:rsidRDefault="007459D2" w:rsidP="00C33703">
            <w:pPr>
              <w:numPr>
                <w:ilvl w:val="0"/>
                <w:numId w:val="17"/>
              </w:numPr>
              <w:rPr>
                <w:rFonts w:asciiTheme="minorHAnsi" w:hAnsiTheme="minorHAnsi"/>
              </w:rPr>
            </w:pPr>
            <w:r w:rsidRPr="003A4423">
              <w:rPr>
                <w:rFonts w:asciiTheme="minorHAnsi" w:hAnsiTheme="minorHAnsi"/>
              </w:rPr>
              <w:t xml:space="preserve">координация взаимодействия подразделений и </w:t>
            </w:r>
            <w:r w:rsidR="00DC5B46" w:rsidRPr="003A4423">
              <w:rPr>
                <w:rFonts w:asciiTheme="minorHAnsi" w:hAnsiTheme="minorHAnsi"/>
              </w:rPr>
              <w:t>работников</w:t>
            </w:r>
            <w:r w:rsidRPr="003A4423">
              <w:rPr>
                <w:rFonts w:asciiTheme="minorHAnsi" w:hAnsiTheme="minorHAnsi"/>
              </w:rPr>
              <w:t xml:space="preserve"> члена НАУФОР по вопросам управления рисками в пределах</w:t>
            </w:r>
            <w:r w:rsidR="00497E77" w:rsidRPr="003A4423">
              <w:rPr>
                <w:rFonts w:asciiTheme="minorHAnsi" w:hAnsiTheme="minorHAnsi"/>
              </w:rPr>
              <w:t xml:space="preserve"> </w:t>
            </w:r>
            <w:r w:rsidRPr="003A4423">
              <w:rPr>
                <w:rFonts w:asciiTheme="minorHAnsi" w:hAnsiTheme="minorHAnsi"/>
              </w:rPr>
              <w:t>компетенции;</w:t>
            </w:r>
          </w:p>
          <w:p w:rsidR="00DC5B46" w:rsidRPr="003A4423" w:rsidRDefault="007459D2" w:rsidP="00C33703">
            <w:pPr>
              <w:numPr>
                <w:ilvl w:val="0"/>
                <w:numId w:val="17"/>
              </w:numPr>
              <w:rPr>
                <w:rFonts w:asciiTheme="minorHAnsi" w:hAnsiTheme="minorHAnsi"/>
              </w:rPr>
            </w:pPr>
            <w:r w:rsidRPr="003A4423">
              <w:rPr>
                <w:rFonts w:asciiTheme="minorHAnsi" w:hAnsiTheme="minorHAnsi"/>
              </w:rPr>
              <w:t>участие в расследов</w:t>
            </w:r>
            <w:r w:rsidR="00DC5B46" w:rsidRPr="003A4423">
              <w:rPr>
                <w:rFonts w:asciiTheme="minorHAnsi" w:hAnsiTheme="minorHAnsi"/>
              </w:rPr>
              <w:t>ании случаев реализации рисков;</w:t>
            </w:r>
          </w:p>
          <w:p w:rsidR="00DC5B46" w:rsidRPr="003A4423" w:rsidRDefault="007459D2" w:rsidP="00C33703">
            <w:pPr>
              <w:numPr>
                <w:ilvl w:val="0"/>
                <w:numId w:val="17"/>
              </w:numPr>
              <w:rPr>
                <w:rFonts w:asciiTheme="minorHAnsi" w:hAnsiTheme="minorHAnsi"/>
              </w:rPr>
            </w:pPr>
            <w:r w:rsidRPr="003A4423">
              <w:rPr>
                <w:rFonts w:asciiTheme="minorHAnsi" w:hAnsiTheme="minorHAnsi"/>
              </w:rPr>
              <w:t>разработка программ обучения работников члена НАУФОР методам и инструментам управления рисками;</w:t>
            </w:r>
          </w:p>
          <w:p w:rsidR="00DC5B46" w:rsidRPr="003A4423" w:rsidRDefault="007459D2" w:rsidP="00C33703">
            <w:pPr>
              <w:numPr>
                <w:ilvl w:val="0"/>
                <w:numId w:val="17"/>
              </w:numPr>
              <w:rPr>
                <w:rFonts w:asciiTheme="minorHAnsi" w:hAnsiTheme="minorHAnsi"/>
              </w:rPr>
            </w:pPr>
            <w:r w:rsidRPr="003A4423">
              <w:rPr>
                <w:rFonts w:asciiTheme="minorHAnsi" w:hAnsiTheme="minorHAnsi"/>
              </w:rPr>
              <w:t>подготовка и представление внутренней отчетности по управлению рисками в члене НАУФОР в пределах</w:t>
            </w:r>
            <w:r w:rsidR="00497E77" w:rsidRPr="003A4423">
              <w:rPr>
                <w:rFonts w:asciiTheme="minorHAnsi" w:hAnsiTheme="minorHAnsi"/>
              </w:rPr>
              <w:t xml:space="preserve"> </w:t>
            </w:r>
            <w:r w:rsidRPr="003A4423">
              <w:rPr>
                <w:rFonts w:asciiTheme="minorHAnsi" w:hAnsiTheme="minorHAnsi"/>
              </w:rPr>
              <w:t>компетенции.</w:t>
            </w:r>
          </w:p>
        </w:tc>
      </w:tr>
      <w:tr w:rsidR="007459D2" w:rsidRPr="003A4423" w:rsidTr="00733ED8">
        <w:trPr>
          <w:gridAfter w:val="1"/>
          <w:wAfter w:w="57" w:type="dxa"/>
        </w:trPr>
        <w:tc>
          <w:tcPr>
            <w:tcW w:w="817" w:type="dxa"/>
          </w:tcPr>
          <w:p w:rsidR="007459D2" w:rsidRPr="003A4423" w:rsidRDefault="00AB57EB" w:rsidP="00DC0D6A">
            <w:pPr>
              <w:jc w:val="both"/>
              <w:rPr>
                <w:rFonts w:asciiTheme="minorHAnsi" w:hAnsiTheme="minorHAnsi"/>
                <w:i/>
              </w:rPr>
            </w:pPr>
            <w:r>
              <w:rPr>
                <w:rFonts w:asciiTheme="minorHAnsi" w:hAnsiTheme="minorHAnsi"/>
                <w:i/>
              </w:rPr>
              <w:lastRenderedPageBreak/>
              <w:t>С.3</w:t>
            </w:r>
            <w:r w:rsidR="007459D2" w:rsidRPr="003A4423">
              <w:rPr>
                <w:rFonts w:asciiTheme="minorHAnsi" w:hAnsiTheme="minorHAnsi"/>
                <w:i/>
              </w:rPr>
              <w:t>.</w:t>
            </w:r>
            <w:r w:rsidR="009F301F" w:rsidRPr="003A4423">
              <w:rPr>
                <w:rFonts w:asciiTheme="minorHAnsi" w:hAnsiTheme="minorHAnsi"/>
                <w:i/>
              </w:rPr>
              <w:t>6</w:t>
            </w:r>
          </w:p>
        </w:tc>
        <w:tc>
          <w:tcPr>
            <w:tcW w:w="1701" w:type="dxa"/>
            <w:gridSpan w:val="2"/>
          </w:tcPr>
          <w:p w:rsidR="007459D2" w:rsidRPr="003A4423" w:rsidRDefault="007459D2" w:rsidP="00DC0D6A">
            <w:pPr>
              <w:rPr>
                <w:rFonts w:asciiTheme="minorHAnsi" w:hAnsiTheme="minorHAnsi"/>
                <w:i/>
              </w:rPr>
            </w:pPr>
            <w:r w:rsidRPr="003A4423">
              <w:rPr>
                <w:rFonts w:asciiTheme="minorHAnsi" w:hAnsiTheme="minorHAnsi"/>
                <w:i/>
              </w:rPr>
              <w:t>Стандарт</w:t>
            </w:r>
          </w:p>
        </w:tc>
        <w:tc>
          <w:tcPr>
            <w:tcW w:w="7031" w:type="dxa"/>
            <w:gridSpan w:val="2"/>
          </w:tcPr>
          <w:p w:rsidR="007459D2" w:rsidRPr="003A4423" w:rsidRDefault="009E59AB" w:rsidP="009E59AB">
            <w:pPr>
              <w:pStyle w:val="a5"/>
              <w:spacing w:line="240" w:lineRule="auto"/>
              <w:ind w:left="317"/>
              <w:rPr>
                <w:rFonts w:asciiTheme="minorHAnsi" w:hAnsiTheme="minorHAnsi"/>
              </w:rPr>
            </w:pPr>
            <w:r>
              <w:rPr>
                <w:rFonts w:asciiTheme="minorHAnsi" w:hAnsiTheme="minorHAnsi"/>
              </w:rPr>
              <w:t>Член НАУФОР устанавливает требования к квалификации р</w:t>
            </w:r>
            <w:r w:rsidR="009F301F" w:rsidRPr="003A4423">
              <w:rPr>
                <w:rFonts w:asciiTheme="minorHAnsi" w:hAnsiTheme="minorHAnsi"/>
              </w:rPr>
              <w:t>иск-менеджер</w:t>
            </w:r>
            <w:r>
              <w:rPr>
                <w:rFonts w:asciiTheme="minorHAnsi" w:hAnsiTheme="minorHAnsi"/>
              </w:rPr>
              <w:t>а</w:t>
            </w:r>
            <w:r w:rsidR="009F301F" w:rsidRPr="003A4423">
              <w:rPr>
                <w:rFonts w:asciiTheme="minorHAnsi" w:hAnsiTheme="minorHAnsi"/>
              </w:rPr>
              <w:t>.</w:t>
            </w:r>
          </w:p>
        </w:tc>
      </w:tr>
      <w:tr w:rsidR="009F301F" w:rsidRPr="003A4423" w:rsidTr="00733ED8">
        <w:trPr>
          <w:gridAfter w:val="1"/>
          <w:wAfter w:w="57" w:type="dxa"/>
        </w:trPr>
        <w:tc>
          <w:tcPr>
            <w:tcW w:w="817" w:type="dxa"/>
          </w:tcPr>
          <w:p w:rsidR="009F301F" w:rsidRPr="003A4423" w:rsidRDefault="009F301F" w:rsidP="00AB57EB">
            <w:pPr>
              <w:jc w:val="both"/>
              <w:rPr>
                <w:rFonts w:asciiTheme="minorHAnsi" w:hAnsiTheme="minorHAnsi"/>
                <w:i/>
              </w:rPr>
            </w:pPr>
            <w:r w:rsidRPr="003A4423">
              <w:rPr>
                <w:rFonts w:asciiTheme="minorHAnsi" w:hAnsiTheme="minorHAnsi"/>
                <w:i/>
              </w:rPr>
              <w:t>С.</w:t>
            </w:r>
            <w:r w:rsidR="00AB57EB">
              <w:rPr>
                <w:rFonts w:asciiTheme="minorHAnsi" w:hAnsiTheme="minorHAnsi"/>
                <w:i/>
              </w:rPr>
              <w:t>3</w:t>
            </w:r>
            <w:r w:rsidRPr="003A4423">
              <w:rPr>
                <w:rFonts w:asciiTheme="minorHAnsi" w:hAnsiTheme="minorHAnsi"/>
                <w:i/>
              </w:rPr>
              <w:t>.7</w:t>
            </w:r>
          </w:p>
        </w:tc>
        <w:tc>
          <w:tcPr>
            <w:tcW w:w="1701" w:type="dxa"/>
            <w:gridSpan w:val="2"/>
          </w:tcPr>
          <w:p w:rsidR="009F301F" w:rsidRPr="003A4423" w:rsidRDefault="009F301F" w:rsidP="00DC0D6A">
            <w:pPr>
              <w:rPr>
                <w:rFonts w:asciiTheme="minorHAnsi" w:hAnsiTheme="minorHAnsi"/>
                <w:i/>
              </w:rPr>
            </w:pPr>
            <w:r w:rsidRPr="003A4423">
              <w:rPr>
                <w:rFonts w:asciiTheme="minorHAnsi" w:hAnsiTheme="minorHAnsi"/>
                <w:i/>
              </w:rPr>
              <w:t>Стандарт</w:t>
            </w:r>
          </w:p>
        </w:tc>
        <w:tc>
          <w:tcPr>
            <w:tcW w:w="7031" w:type="dxa"/>
            <w:gridSpan w:val="2"/>
          </w:tcPr>
          <w:p w:rsidR="009F301F" w:rsidRPr="003A4423" w:rsidRDefault="009F301F" w:rsidP="00723184">
            <w:pPr>
              <w:pStyle w:val="a5"/>
              <w:spacing w:line="240" w:lineRule="auto"/>
              <w:ind w:left="317"/>
              <w:rPr>
                <w:rFonts w:asciiTheme="minorHAnsi" w:hAnsiTheme="minorHAnsi"/>
              </w:rPr>
            </w:pPr>
            <w:r w:rsidRPr="003A4423">
              <w:rPr>
                <w:rFonts w:asciiTheme="minorHAnsi" w:hAnsiTheme="minorHAnsi"/>
              </w:rPr>
              <w:t xml:space="preserve">Члену НАУФОР следует на регулярной основе </w:t>
            </w:r>
            <w:r w:rsidR="00723184">
              <w:rPr>
                <w:rFonts w:asciiTheme="minorHAnsi" w:hAnsiTheme="minorHAnsi"/>
              </w:rPr>
              <w:t>организовывать</w:t>
            </w:r>
            <w:r w:rsidRPr="003A4423">
              <w:rPr>
                <w:rFonts w:asciiTheme="minorHAnsi" w:hAnsiTheme="minorHAnsi"/>
              </w:rPr>
              <w:t xml:space="preserve"> обучение, повышение квалификации риск-менеджера и </w:t>
            </w:r>
            <w:r w:rsidR="00723184">
              <w:rPr>
                <w:rFonts w:asciiTheme="minorHAnsi" w:hAnsiTheme="minorHAnsi"/>
              </w:rPr>
              <w:t xml:space="preserve">работников </w:t>
            </w:r>
            <w:r w:rsidRPr="003A4423">
              <w:rPr>
                <w:rFonts w:asciiTheme="minorHAnsi" w:hAnsiTheme="minorHAnsi"/>
              </w:rPr>
              <w:t>этого подразделения</w:t>
            </w:r>
            <w:r w:rsidR="00AB57EB">
              <w:rPr>
                <w:rFonts w:asciiTheme="minorHAnsi" w:hAnsiTheme="minorHAnsi"/>
              </w:rPr>
              <w:t xml:space="preserve"> (при наличии)</w:t>
            </w:r>
            <w:r w:rsidRPr="003A4423">
              <w:rPr>
                <w:rFonts w:asciiTheme="minorHAnsi" w:hAnsiTheme="minorHAnsi"/>
              </w:rPr>
              <w:t>.</w:t>
            </w:r>
          </w:p>
        </w:tc>
      </w:tr>
      <w:tr w:rsidR="007459D2" w:rsidRPr="003A4423" w:rsidTr="00733ED8">
        <w:trPr>
          <w:gridAfter w:val="1"/>
          <w:wAfter w:w="57" w:type="dxa"/>
        </w:trPr>
        <w:tc>
          <w:tcPr>
            <w:tcW w:w="817" w:type="dxa"/>
          </w:tcPr>
          <w:p w:rsidR="007459D2" w:rsidRPr="003A4423" w:rsidRDefault="007459D2" w:rsidP="00AB57EB">
            <w:pPr>
              <w:jc w:val="both"/>
              <w:rPr>
                <w:rFonts w:asciiTheme="minorHAnsi" w:hAnsiTheme="minorHAnsi"/>
                <w:i/>
              </w:rPr>
            </w:pPr>
            <w:r w:rsidRPr="003A4423">
              <w:rPr>
                <w:rFonts w:asciiTheme="minorHAnsi" w:hAnsiTheme="minorHAnsi"/>
                <w:i/>
              </w:rPr>
              <w:t>С.</w:t>
            </w:r>
            <w:r w:rsidR="00AB57EB">
              <w:rPr>
                <w:rFonts w:asciiTheme="minorHAnsi" w:hAnsiTheme="minorHAnsi"/>
                <w:i/>
              </w:rPr>
              <w:t>3</w:t>
            </w:r>
            <w:r w:rsidRPr="003A4423">
              <w:rPr>
                <w:rFonts w:asciiTheme="minorHAnsi" w:hAnsiTheme="minorHAnsi"/>
                <w:i/>
              </w:rPr>
              <w:t>.</w:t>
            </w:r>
            <w:r w:rsidR="009F301F" w:rsidRPr="003A4423">
              <w:rPr>
                <w:rFonts w:asciiTheme="minorHAnsi" w:hAnsiTheme="minorHAnsi"/>
                <w:i/>
              </w:rPr>
              <w:t>8</w:t>
            </w:r>
          </w:p>
        </w:tc>
        <w:tc>
          <w:tcPr>
            <w:tcW w:w="1701" w:type="dxa"/>
            <w:gridSpan w:val="2"/>
          </w:tcPr>
          <w:p w:rsidR="007459D2" w:rsidRPr="003A4423" w:rsidRDefault="007459D2" w:rsidP="00DC0D6A">
            <w:pPr>
              <w:rPr>
                <w:rFonts w:asciiTheme="minorHAnsi" w:hAnsiTheme="minorHAnsi"/>
                <w:i/>
              </w:rPr>
            </w:pPr>
            <w:r w:rsidRPr="003A4423">
              <w:rPr>
                <w:rFonts w:asciiTheme="minorHAnsi" w:hAnsiTheme="minorHAnsi"/>
                <w:i/>
              </w:rPr>
              <w:t>Стандарт</w:t>
            </w:r>
          </w:p>
        </w:tc>
        <w:tc>
          <w:tcPr>
            <w:tcW w:w="7031" w:type="dxa"/>
            <w:gridSpan w:val="2"/>
          </w:tcPr>
          <w:p w:rsidR="007459D2" w:rsidRPr="003A4423" w:rsidRDefault="007459D2" w:rsidP="00C33703">
            <w:pPr>
              <w:pStyle w:val="a5"/>
              <w:numPr>
                <w:ilvl w:val="0"/>
                <w:numId w:val="19"/>
              </w:numPr>
              <w:spacing w:line="240" w:lineRule="auto"/>
              <w:ind w:left="317"/>
              <w:rPr>
                <w:rFonts w:asciiTheme="minorHAnsi" w:hAnsiTheme="minorHAnsi"/>
              </w:rPr>
            </w:pPr>
            <w:r w:rsidRPr="003A4423">
              <w:rPr>
                <w:rFonts w:asciiTheme="minorHAnsi" w:hAnsiTheme="minorHAnsi"/>
              </w:rPr>
              <w:t xml:space="preserve">Член НАУФОР </w:t>
            </w:r>
            <w:r w:rsidR="009F301F" w:rsidRPr="003A4423">
              <w:rPr>
                <w:rFonts w:asciiTheme="minorHAnsi" w:hAnsiTheme="minorHAnsi"/>
              </w:rPr>
              <w:t>создает</w:t>
            </w:r>
            <w:r w:rsidRPr="003A4423">
              <w:rPr>
                <w:rFonts w:asciiTheme="minorHAnsi" w:hAnsiTheme="minorHAnsi"/>
              </w:rPr>
              <w:t xml:space="preserve"> эффективную систему внутренней отчетности </w:t>
            </w:r>
            <w:r w:rsidR="009F301F" w:rsidRPr="003A4423">
              <w:rPr>
                <w:rFonts w:asciiTheme="minorHAnsi" w:hAnsiTheme="minorHAnsi"/>
              </w:rPr>
              <w:t xml:space="preserve">(экстренной и периодической) </w:t>
            </w:r>
            <w:r w:rsidRPr="003A4423">
              <w:rPr>
                <w:rFonts w:asciiTheme="minorHAnsi" w:hAnsiTheme="minorHAnsi"/>
              </w:rPr>
              <w:t>по управлению рисками.</w:t>
            </w:r>
          </w:p>
          <w:p w:rsidR="007459D2" w:rsidRPr="003A4423" w:rsidRDefault="007459D2" w:rsidP="00C33703">
            <w:pPr>
              <w:pStyle w:val="a5"/>
              <w:numPr>
                <w:ilvl w:val="0"/>
                <w:numId w:val="19"/>
              </w:numPr>
              <w:spacing w:line="240" w:lineRule="auto"/>
              <w:ind w:left="317"/>
              <w:rPr>
                <w:rFonts w:asciiTheme="minorHAnsi" w:hAnsiTheme="minorHAnsi"/>
              </w:rPr>
            </w:pPr>
            <w:r w:rsidRPr="003A4423">
              <w:rPr>
                <w:rFonts w:asciiTheme="minorHAnsi" w:hAnsiTheme="minorHAnsi"/>
              </w:rPr>
              <w:t>Объем отчетности должен быть соизмерим с уровнем рисков и масштабом деятельности члена НАУФОР.</w:t>
            </w:r>
          </w:p>
        </w:tc>
      </w:tr>
      <w:tr w:rsidR="007459D2" w:rsidRPr="003A4423" w:rsidTr="00733ED8">
        <w:trPr>
          <w:gridAfter w:val="1"/>
          <w:wAfter w:w="57" w:type="dxa"/>
        </w:trPr>
        <w:tc>
          <w:tcPr>
            <w:tcW w:w="817" w:type="dxa"/>
          </w:tcPr>
          <w:p w:rsidR="007459D2" w:rsidRPr="003A4423" w:rsidRDefault="000B5950" w:rsidP="00DC0D6A">
            <w:pPr>
              <w:jc w:val="both"/>
              <w:rPr>
                <w:rFonts w:asciiTheme="minorHAnsi" w:hAnsiTheme="minorHAnsi"/>
                <w:i/>
              </w:rPr>
            </w:pPr>
            <w:r>
              <w:rPr>
                <w:rFonts w:asciiTheme="minorHAnsi" w:hAnsiTheme="minorHAnsi"/>
                <w:i/>
              </w:rPr>
              <w:t>С.3</w:t>
            </w:r>
            <w:r w:rsidR="007459D2" w:rsidRPr="003A4423">
              <w:rPr>
                <w:rFonts w:asciiTheme="minorHAnsi" w:hAnsiTheme="minorHAnsi"/>
                <w:i/>
              </w:rPr>
              <w:t>.</w:t>
            </w:r>
            <w:r w:rsidR="009F301F" w:rsidRPr="003A4423">
              <w:rPr>
                <w:rFonts w:asciiTheme="minorHAnsi" w:hAnsiTheme="minorHAnsi"/>
                <w:i/>
              </w:rPr>
              <w:t>9</w:t>
            </w:r>
          </w:p>
        </w:tc>
        <w:tc>
          <w:tcPr>
            <w:tcW w:w="1701" w:type="dxa"/>
            <w:gridSpan w:val="2"/>
          </w:tcPr>
          <w:p w:rsidR="007459D2" w:rsidRPr="003A4423" w:rsidRDefault="007459D2" w:rsidP="00DC0D6A">
            <w:pPr>
              <w:rPr>
                <w:rFonts w:asciiTheme="minorHAnsi" w:hAnsiTheme="minorHAnsi"/>
                <w:i/>
              </w:rPr>
            </w:pPr>
            <w:r w:rsidRPr="003A4423">
              <w:rPr>
                <w:rFonts w:asciiTheme="minorHAnsi" w:hAnsiTheme="minorHAnsi"/>
                <w:i/>
              </w:rPr>
              <w:t>Стандарт</w:t>
            </w:r>
          </w:p>
        </w:tc>
        <w:tc>
          <w:tcPr>
            <w:tcW w:w="7031" w:type="dxa"/>
            <w:gridSpan w:val="2"/>
          </w:tcPr>
          <w:p w:rsidR="007459D2" w:rsidRPr="003A4423" w:rsidRDefault="007459D2" w:rsidP="00C33703">
            <w:pPr>
              <w:pStyle w:val="a5"/>
              <w:numPr>
                <w:ilvl w:val="0"/>
                <w:numId w:val="20"/>
              </w:numPr>
              <w:spacing w:line="240" w:lineRule="auto"/>
              <w:ind w:left="317"/>
              <w:rPr>
                <w:rFonts w:asciiTheme="minorHAnsi" w:hAnsiTheme="minorHAnsi"/>
              </w:rPr>
            </w:pPr>
            <w:r w:rsidRPr="003A4423">
              <w:rPr>
                <w:rFonts w:asciiTheme="minorHAnsi" w:hAnsiTheme="minorHAnsi"/>
              </w:rPr>
              <w:t>Экстренная отчетность составляется в случае реализации риска, повлекшего значимые убытки и/или при возникновении существенных риск-событий (нереализованных рисков)</w:t>
            </w:r>
            <w:r w:rsidR="00733ED8">
              <w:rPr>
                <w:rFonts w:asciiTheme="minorHAnsi" w:hAnsiTheme="minorHAnsi"/>
              </w:rPr>
              <w:t xml:space="preserve"> как для самого члена НАУФОР, так и для владельцев инвестиционных паев паевого инвестиционного фонда, доверительное управление которым осуществляет член НАУФОР</w:t>
            </w:r>
            <w:r w:rsidRPr="003A4423">
              <w:rPr>
                <w:rFonts w:asciiTheme="minorHAnsi" w:hAnsiTheme="minorHAnsi"/>
              </w:rPr>
              <w:t xml:space="preserve">. </w:t>
            </w:r>
          </w:p>
          <w:p w:rsidR="007459D2" w:rsidRPr="003A4423" w:rsidRDefault="009F301F" w:rsidP="00C33703">
            <w:pPr>
              <w:pStyle w:val="a5"/>
              <w:numPr>
                <w:ilvl w:val="0"/>
                <w:numId w:val="20"/>
              </w:numPr>
              <w:spacing w:line="240" w:lineRule="auto"/>
              <w:ind w:left="317"/>
              <w:rPr>
                <w:rFonts w:asciiTheme="minorHAnsi" w:hAnsiTheme="minorHAnsi"/>
              </w:rPr>
            </w:pPr>
            <w:r w:rsidRPr="003A4423">
              <w:rPr>
                <w:rFonts w:asciiTheme="minorHAnsi" w:hAnsiTheme="minorHAnsi"/>
              </w:rPr>
              <w:t>Член НАУФОР</w:t>
            </w:r>
            <w:r w:rsidR="007459D2" w:rsidRPr="003A4423">
              <w:rPr>
                <w:rFonts w:asciiTheme="minorHAnsi" w:hAnsiTheme="minorHAnsi"/>
              </w:rPr>
              <w:t xml:space="preserve"> устанавливает </w:t>
            </w:r>
            <w:r w:rsidRPr="003A4423">
              <w:rPr>
                <w:rFonts w:asciiTheme="minorHAnsi" w:hAnsiTheme="minorHAnsi"/>
              </w:rPr>
              <w:t>во внутренних документах</w:t>
            </w:r>
            <w:r w:rsidR="007459D2" w:rsidRPr="003A4423">
              <w:rPr>
                <w:rFonts w:asciiTheme="minorHAnsi" w:hAnsiTheme="minorHAnsi"/>
              </w:rPr>
              <w:t xml:space="preserve"> требования по размеру убытков в виде процентного отношения к </w:t>
            </w:r>
            <w:r w:rsidR="009E59AB">
              <w:rPr>
                <w:rFonts w:asciiTheme="minorHAnsi" w:hAnsiTheme="minorHAnsi"/>
              </w:rPr>
              <w:t>размеру собственных средств</w:t>
            </w:r>
            <w:r w:rsidR="007459D2" w:rsidRPr="003A4423">
              <w:rPr>
                <w:rFonts w:asciiTheme="minorHAnsi" w:hAnsiTheme="minorHAnsi"/>
              </w:rPr>
              <w:t xml:space="preserve"> и/или в виде велич</w:t>
            </w:r>
            <w:r w:rsidRPr="003A4423">
              <w:rPr>
                <w:rFonts w:asciiTheme="minorHAnsi" w:hAnsiTheme="minorHAnsi"/>
              </w:rPr>
              <w:t>ины убытка в денежном выражении</w:t>
            </w:r>
            <w:r w:rsidR="007459D2" w:rsidRPr="003A4423">
              <w:rPr>
                <w:rFonts w:asciiTheme="minorHAnsi" w:hAnsiTheme="minorHAnsi"/>
              </w:rPr>
              <w:t xml:space="preserve"> и определяет перечень существенных риск-событий, при воз</w:t>
            </w:r>
            <w:r w:rsidRPr="003A4423">
              <w:rPr>
                <w:rFonts w:asciiTheme="minorHAnsi" w:hAnsiTheme="minorHAnsi"/>
              </w:rPr>
              <w:t>никновении которых составляется</w:t>
            </w:r>
            <w:r w:rsidR="007459D2" w:rsidRPr="003A4423">
              <w:rPr>
                <w:rFonts w:asciiTheme="minorHAnsi" w:hAnsiTheme="minorHAnsi"/>
              </w:rPr>
              <w:t xml:space="preserve"> экстренная отчетность.</w:t>
            </w:r>
          </w:p>
          <w:p w:rsidR="009F301F" w:rsidRPr="003A4423" w:rsidRDefault="009F301F" w:rsidP="00C33703">
            <w:pPr>
              <w:pStyle w:val="a5"/>
              <w:numPr>
                <w:ilvl w:val="0"/>
                <w:numId w:val="20"/>
              </w:numPr>
              <w:spacing w:line="240" w:lineRule="auto"/>
              <w:ind w:left="317"/>
              <w:rPr>
                <w:rFonts w:asciiTheme="minorHAnsi" w:hAnsiTheme="minorHAnsi"/>
              </w:rPr>
            </w:pPr>
            <w:r w:rsidRPr="003A4423">
              <w:rPr>
                <w:rFonts w:asciiTheme="minorHAnsi" w:hAnsiTheme="minorHAnsi"/>
              </w:rPr>
              <w:t xml:space="preserve">Срок представления экстренной отчетности </w:t>
            </w:r>
            <w:r w:rsidR="00294E26">
              <w:rPr>
                <w:rFonts w:asciiTheme="minorHAnsi" w:hAnsiTheme="minorHAnsi"/>
              </w:rPr>
              <w:t xml:space="preserve">лицам, предусмотренным в С.3.11 Стандарта </w:t>
            </w:r>
            <w:r w:rsidRPr="003A4423">
              <w:rPr>
                <w:rFonts w:asciiTheme="minorHAnsi" w:hAnsiTheme="minorHAnsi"/>
              </w:rPr>
              <w:t>не должен превышать трех рабочих дней с даты обнаружения факта реализации риска.</w:t>
            </w:r>
          </w:p>
          <w:p w:rsidR="009F301F" w:rsidRPr="003A4423" w:rsidRDefault="009F301F" w:rsidP="00C33703">
            <w:pPr>
              <w:pStyle w:val="a5"/>
              <w:numPr>
                <w:ilvl w:val="0"/>
                <w:numId w:val="20"/>
              </w:numPr>
              <w:spacing w:line="240" w:lineRule="auto"/>
              <w:ind w:left="317"/>
              <w:rPr>
                <w:rFonts w:asciiTheme="minorHAnsi" w:hAnsiTheme="minorHAnsi"/>
              </w:rPr>
            </w:pPr>
            <w:r w:rsidRPr="003A4423">
              <w:rPr>
                <w:rFonts w:asciiTheme="minorHAnsi" w:hAnsiTheme="minorHAnsi"/>
              </w:rPr>
              <w:t>В зависимости от сложившейся ситуации экстренная отчетность может составляться и представляться по частям. В этом случае первая часть представляется в срок, не превышающий трех рабочих дней с даты обнаружения факта реализации риска.</w:t>
            </w:r>
          </w:p>
        </w:tc>
      </w:tr>
      <w:tr w:rsidR="007459D2" w:rsidRPr="003A4423" w:rsidTr="00733ED8">
        <w:trPr>
          <w:gridAfter w:val="1"/>
          <w:wAfter w:w="57" w:type="dxa"/>
        </w:trPr>
        <w:tc>
          <w:tcPr>
            <w:tcW w:w="817" w:type="dxa"/>
          </w:tcPr>
          <w:p w:rsidR="007459D2" w:rsidRPr="003A4423" w:rsidRDefault="007459D2" w:rsidP="000B5950">
            <w:pPr>
              <w:jc w:val="both"/>
              <w:rPr>
                <w:rFonts w:asciiTheme="minorHAnsi" w:hAnsiTheme="minorHAnsi"/>
                <w:i/>
              </w:rPr>
            </w:pPr>
            <w:r w:rsidRPr="003A4423">
              <w:rPr>
                <w:rFonts w:asciiTheme="minorHAnsi" w:hAnsiTheme="minorHAnsi"/>
                <w:i/>
              </w:rPr>
              <w:t>С.</w:t>
            </w:r>
            <w:r w:rsidR="000B5950">
              <w:rPr>
                <w:rFonts w:asciiTheme="minorHAnsi" w:hAnsiTheme="minorHAnsi"/>
                <w:i/>
              </w:rPr>
              <w:t>3</w:t>
            </w:r>
            <w:r w:rsidRPr="003A4423">
              <w:rPr>
                <w:rFonts w:asciiTheme="minorHAnsi" w:hAnsiTheme="minorHAnsi"/>
                <w:i/>
              </w:rPr>
              <w:t>.</w:t>
            </w:r>
            <w:r w:rsidR="009F301F" w:rsidRPr="003A4423">
              <w:rPr>
                <w:rFonts w:asciiTheme="minorHAnsi" w:hAnsiTheme="minorHAnsi"/>
                <w:i/>
              </w:rPr>
              <w:t>10</w:t>
            </w:r>
          </w:p>
        </w:tc>
        <w:tc>
          <w:tcPr>
            <w:tcW w:w="1701" w:type="dxa"/>
            <w:gridSpan w:val="2"/>
          </w:tcPr>
          <w:p w:rsidR="007459D2" w:rsidRPr="003A4423" w:rsidRDefault="007459D2" w:rsidP="00DC0D6A">
            <w:pPr>
              <w:rPr>
                <w:rFonts w:asciiTheme="minorHAnsi" w:hAnsiTheme="minorHAnsi"/>
                <w:i/>
              </w:rPr>
            </w:pPr>
            <w:r w:rsidRPr="003A4423">
              <w:rPr>
                <w:rFonts w:asciiTheme="minorHAnsi" w:hAnsiTheme="minorHAnsi"/>
                <w:i/>
              </w:rPr>
              <w:t>Стандарт</w:t>
            </w:r>
          </w:p>
        </w:tc>
        <w:tc>
          <w:tcPr>
            <w:tcW w:w="7031" w:type="dxa"/>
            <w:gridSpan w:val="2"/>
          </w:tcPr>
          <w:p w:rsidR="007459D2" w:rsidRPr="003A4423" w:rsidRDefault="007459D2" w:rsidP="00C33703">
            <w:pPr>
              <w:pStyle w:val="a5"/>
              <w:numPr>
                <w:ilvl w:val="0"/>
                <w:numId w:val="21"/>
              </w:numPr>
              <w:spacing w:line="240" w:lineRule="auto"/>
              <w:ind w:left="317"/>
              <w:rPr>
                <w:rFonts w:asciiTheme="minorHAnsi" w:hAnsiTheme="minorHAnsi"/>
              </w:rPr>
            </w:pPr>
            <w:r w:rsidRPr="003A4423">
              <w:rPr>
                <w:rFonts w:asciiTheme="minorHAnsi" w:hAnsiTheme="minorHAnsi"/>
              </w:rPr>
              <w:t>Периодическая отчетность составляется:</w:t>
            </w:r>
          </w:p>
          <w:p w:rsidR="007459D2" w:rsidRPr="003A4423" w:rsidRDefault="000B5950" w:rsidP="00C33703">
            <w:pPr>
              <w:pStyle w:val="a5"/>
              <w:numPr>
                <w:ilvl w:val="0"/>
                <w:numId w:val="22"/>
              </w:numPr>
              <w:spacing w:line="240" w:lineRule="auto"/>
              <w:ind w:left="601" w:hanging="284"/>
              <w:rPr>
                <w:rFonts w:asciiTheme="minorHAnsi" w:hAnsiTheme="minorHAnsi"/>
              </w:rPr>
            </w:pPr>
            <w:r w:rsidRPr="003A4423">
              <w:rPr>
                <w:rFonts w:asciiTheme="minorHAnsi" w:hAnsiTheme="minorHAnsi"/>
              </w:rPr>
              <w:t>Е</w:t>
            </w:r>
            <w:r w:rsidR="007459D2" w:rsidRPr="003A4423">
              <w:rPr>
                <w:rFonts w:asciiTheme="minorHAnsi" w:hAnsiTheme="minorHAnsi"/>
              </w:rPr>
              <w:t>жеквартально;</w:t>
            </w:r>
          </w:p>
          <w:p w:rsidR="007459D2" w:rsidRPr="003A4423" w:rsidRDefault="007459D2" w:rsidP="00C33703">
            <w:pPr>
              <w:pStyle w:val="a5"/>
              <w:numPr>
                <w:ilvl w:val="0"/>
                <w:numId w:val="22"/>
              </w:numPr>
              <w:spacing w:line="240" w:lineRule="auto"/>
              <w:ind w:left="601" w:hanging="284"/>
              <w:rPr>
                <w:rFonts w:asciiTheme="minorHAnsi" w:hAnsiTheme="minorHAnsi"/>
              </w:rPr>
            </w:pPr>
            <w:r w:rsidRPr="003A4423">
              <w:rPr>
                <w:rFonts w:asciiTheme="minorHAnsi" w:hAnsiTheme="minorHAnsi"/>
              </w:rPr>
              <w:t>ежегодно.</w:t>
            </w:r>
          </w:p>
          <w:p w:rsidR="007459D2" w:rsidRPr="003A4423" w:rsidRDefault="007459D2" w:rsidP="00C33703">
            <w:pPr>
              <w:pStyle w:val="a5"/>
              <w:numPr>
                <w:ilvl w:val="0"/>
                <w:numId w:val="21"/>
              </w:numPr>
              <w:spacing w:line="240" w:lineRule="auto"/>
              <w:ind w:left="317"/>
              <w:rPr>
                <w:rFonts w:asciiTheme="minorHAnsi" w:hAnsiTheme="minorHAnsi"/>
              </w:rPr>
            </w:pPr>
            <w:r w:rsidRPr="003A4423">
              <w:rPr>
                <w:rFonts w:asciiTheme="minorHAnsi" w:hAnsiTheme="minorHAnsi"/>
              </w:rPr>
              <w:t xml:space="preserve">Ежеквартальная отчетность составляется </w:t>
            </w:r>
            <w:r w:rsidR="000B5950">
              <w:rPr>
                <w:rFonts w:asciiTheme="minorHAnsi" w:hAnsiTheme="minorHAnsi"/>
              </w:rPr>
              <w:t xml:space="preserve">только  членами НАУФОР осуществляющими доверительное управление открытыми паевыми инвестиционными фондами. </w:t>
            </w:r>
            <w:r w:rsidR="000B5950" w:rsidRPr="003A4423">
              <w:rPr>
                <w:rFonts w:asciiTheme="minorHAnsi" w:hAnsiTheme="minorHAnsi"/>
              </w:rPr>
              <w:t>Ежеквартальная отчетность</w:t>
            </w:r>
            <w:r w:rsidR="009E59AB">
              <w:rPr>
                <w:rFonts w:asciiTheme="minorHAnsi" w:hAnsiTheme="minorHAnsi"/>
              </w:rPr>
              <w:t xml:space="preserve"> составляется</w:t>
            </w:r>
            <w:r w:rsidR="000B5950">
              <w:rPr>
                <w:rFonts w:asciiTheme="minorHAnsi" w:hAnsiTheme="minorHAnsi"/>
              </w:rPr>
              <w:t xml:space="preserve"> </w:t>
            </w:r>
            <w:r w:rsidRPr="003A4423">
              <w:rPr>
                <w:rFonts w:asciiTheme="minorHAnsi" w:hAnsiTheme="minorHAnsi"/>
              </w:rPr>
              <w:t>не позднее 15-го числа месяца, следующего за отчетным периодом. Отчетность по итогам четвертого квартала включается в состав ежегодной отчетности.</w:t>
            </w:r>
          </w:p>
          <w:p w:rsidR="007459D2" w:rsidRPr="003A4423" w:rsidRDefault="007459D2" w:rsidP="00C33703">
            <w:pPr>
              <w:pStyle w:val="a5"/>
              <w:numPr>
                <w:ilvl w:val="0"/>
                <w:numId w:val="21"/>
              </w:numPr>
              <w:spacing w:line="240" w:lineRule="auto"/>
              <w:ind w:left="317"/>
              <w:rPr>
                <w:rFonts w:asciiTheme="minorHAnsi" w:hAnsiTheme="minorHAnsi"/>
              </w:rPr>
            </w:pPr>
            <w:r w:rsidRPr="003A4423">
              <w:rPr>
                <w:rFonts w:asciiTheme="minorHAnsi" w:hAnsiTheme="minorHAnsi"/>
              </w:rPr>
              <w:t xml:space="preserve">Ежегодная отчетность составляется </w:t>
            </w:r>
            <w:r w:rsidR="000B5950">
              <w:rPr>
                <w:rFonts w:asciiTheme="minorHAnsi" w:hAnsiTheme="minorHAnsi"/>
              </w:rPr>
              <w:t xml:space="preserve">всеми членами НАУФОР </w:t>
            </w:r>
            <w:r w:rsidRPr="003A4423">
              <w:rPr>
                <w:rFonts w:asciiTheme="minorHAnsi" w:hAnsiTheme="minorHAnsi"/>
              </w:rPr>
              <w:t>в срок не позднее 15 апреля года, следующего за отчетным.</w:t>
            </w:r>
          </w:p>
        </w:tc>
      </w:tr>
      <w:tr w:rsidR="007459D2" w:rsidRPr="003A4423" w:rsidTr="00733ED8">
        <w:trPr>
          <w:gridAfter w:val="1"/>
          <w:wAfter w:w="57" w:type="dxa"/>
        </w:trPr>
        <w:tc>
          <w:tcPr>
            <w:tcW w:w="817" w:type="dxa"/>
          </w:tcPr>
          <w:p w:rsidR="007459D2" w:rsidRPr="003A4423" w:rsidRDefault="000B5950" w:rsidP="00DC0D6A">
            <w:pPr>
              <w:jc w:val="both"/>
              <w:rPr>
                <w:rFonts w:asciiTheme="minorHAnsi" w:hAnsiTheme="minorHAnsi"/>
                <w:i/>
              </w:rPr>
            </w:pPr>
            <w:r>
              <w:rPr>
                <w:rFonts w:asciiTheme="minorHAnsi" w:hAnsiTheme="minorHAnsi"/>
                <w:i/>
              </w:rPr>
              <w:t>С.3</w:t>
            </w:r>
            <w:r w:rsidR="007459D2" w:rsidRPr="003A4423">
              <w:rPr>
                <w:rFonts w:asciiTheme="minorHAnsi" w:hAnsiTheme="minorHAnsi"/>
                <w:i/>
              </w:rPr>
              <w:t>.</w:t>
            </w:r>
            <w:r w:rsidR="000C7D36" w:rsidRPr="003A4423">
              <w:rPr>
                <w:rFonts w:asciiTheme="minorHAnsi" w:hAnsiTheme="minorHAnsi"/>
                <w:i/>
              </w:rPr>
              <w:t>11</w:t>
            </w:r>
          </w:p>
        </w:tc>
        <w:tc>
          <w:tcPr>
            <w:tcW w:w="1701" w:type="dxa"/>
            <w:gridSpan w:val="2"/>
          </w:tcPr>
          <w:p w:rsidR="007459D2" w:rsidRPr="003A4423" w:rsidRDefault="007459D2" w:rsidP="00DC0D6A">
            <w:pPr>
              <w:rPr>
                <w:rFonts w:asciiTheme="minorHAnsi" w:hAnsiTheme="minorHAnsi"/>
                <w:i/>
              </w:rPr>
            </w:pPr>
            <w:r w:rsidRPr="003A4423">
              <w:rPr>
                <w:rFonts w:asciiTheme="minorHAnsi" w:hAnsiTheme="minorHAnsi"/>
                <w:i/>
              </w:rPr>
              <w:t>Стандарт</w:t>
            </w:r>
          </w:p>
        </w:tc>
        <w:tc>
          <w:tcPr>
            <w:tcW w:w="7031" w:type="dxa"/>
            <w:gridSpan w:val="2"/>
          </w:tcPr>
          <w:p w:rsidR="005362DB" w:rsidRPr="003A4423" w:rsidRDefault="005362DB" w:rsidP="00C33703">
            <w:pPr>
              <w:numPr>
                <w:ilvl w:val="0"/>
                <w:numId w:val="25"/>
              </w:numPr>
              <w:ind w:left="317"/>
              <w:rPr>
                <w:rFonts w:asciiTheme="minorHAnsi" w:hAnsiTheme="minorHAnsi"/>
              </w:rPr>
            </w:pPr>
            <w:r w:rsidRPr="003A4423">
              <w:rPr>
                <w:rFonts w:asciiTheme="minorHAnsi" w:hAnsiTheme="minorHAnsi"/>
              </w:rPr>
              <w:t>Экстренная внутренняя отчетность по управлению рисками представляется исполнительным органам члена НАУФОР и, при необходимости, Совету директоров члена НАУФОР</w:t>
            </w:r>
            <w:r w:rsidR="00733ED8">
              <w:rPr>
                <w:rFonts w:asciiTheme="minorHAnsi" w:hAnsiTheme="minorHAnsi"/>
              </w:rPr>
              <w:t xml:space="preserve"> (при наличии)</w:t>
            </w:r>
            <w:r w:rsidRPr="003A4423">
              <w:rPr>
                <w:rFonts w:asciiTheme="minorHAnsi" w:hAnsiTheme="minorHAnsi"/>
              </w:rPr>
              <w:t>.</w:t>
            </w:r>
          </w:p>
          <w:p w:rsidR="005362DB" w:rsidRPr="003A4423" w:rsidRDefault="005362DB" w:rsidP="00C33703">
            <w:pPr>
              <w:numPr>
                <w:ilvl w:val="0"/>
                <w:numId w:val="25"/>
              </w:numPr>
              <w:ind w:left="317"/>
              <w:rPr>
                <w:rFonts w:asciiTheme="minorHAnsi" w:hAnsiTheme="minorHAnsi"/>
              </w:rPr>
            </w:pPr>
            <w:r w:rsidRPr="003A4423">
              <w:rPr>
                <w:rFonts w:asciiTheme="minorHAnsi" w:hAnsiTheme="minorHAnsi"/>
              </w:rPr>
              <w:t xml:space="preserve">Ежеквартальная и ежегодная внутренняя отчетность по управлению рисками представляется исполнительным органам члена НАУФОР и </w:t>
            </w:r>
            <w:r w:rsidRPr="003A4423">
              <w:rPr>
                <w:rFonts w:asciiTheme="minorHAnsi" w:hAnsiTheme="minorHAnsi"/>
              </w:rPr>
              <w:lastRenderedPageBreak/>
              <w:t>Совету директоров члена НАУФОР</w:t>
            </w:r>
            <w:r w:rsidR="00733ED8">
              <w:rPr>
                <w:rFonts w:asciiTheme="minorHAnsi" w:hAnsiTheme="minorHAnsi"/>
              </w:rPr>
              <w:t xml:space="preserve"> (при наличии)</w:t>
            </w:r>
            <w:r w:rsidRPr="003A4423">
              <w:rPr>
                <w:rFonts w:asciiTheme="minorHAnsi" w:hAnsiTheme="minorHAnsi"/>
              </w:rPr>
              <w:t>.</w:t>
            </w:r>
          </w:p>
          <w:p w:rsidR="007459D2" w:rsidRPr="003A4423" w:rsidRDefault="007459D2" w:rsidP="00C33703">
            <w:pPr>
              <w:numPr>
                <w:ilvl w:val="0"/>
                <w:numId w:val="25"/>
              </w:numPr>
              <w:ind w:left="317"/>
              <w:rPr>
                <w:rFonts w:asciiTheme="minorHAnsi" w:hAnsiTheme="minorHAnsi"/>
              </w:rPr>
            </w:pPr>
            <w:r w:rsidRPr="003A4423">
              <w:rPr>
                <w:rFonts w:asciiTheme="minorHAnsi" w:hAnsiTheme="minorHAnsi"/>
              </w:rPr>
              <w:t>Экстренная, ежеквартальная и ежегодная внутренняя отчетность по управлению рисками составляется и представляется в электронном виде, если иное не установлено внутренними документами члена НАУФОР, и хранится не менее пяти лет.</w:t>
            </w:r>
          </w:p>
        </w:tc>
      </w:tr>
      <w:tr w:rsidR="007459D2" w:rsidRPr="003A4423" w:rsidTr="00733ED8">
        <w:trPr>
          <w:gridAfter w:val="1"/>
          <w:wAfter w:w="57" w:type="dxa"/>
        </w:trPr>
        <w:tc>
          <w:tcPr>
            <w:tcW w:w="817" w:type="dxa"/>
          </w:tcPr>
          <w:p w:rsidR="007459D2" w:rsidRPr="003A4423" w:rsidRDefault="007459D2" w:rsidP="000B5950">
            <w:pPr>
              <w:jc w:val="both"/>
              <w:rPr>
                <w:rFonts w:asciiTheme="minorHAnsi" w:hAnsiTheme="minorHAnsi"/>
                <w:i/>
              </w:rPr>
            </w:pPr>
            <w:r w:rsidRPr="003A4423">
              <w:rPr>
                <w:rFonts w:asciiTheme="minorHAnsi" w:hAnsiTheme="minorHAnsi"/>
                <w:i/>
              </w:rPr>
              <w:lastRenderedPageBreak/>
              <w:t>С.</w:t>
            </w:r>
            <w:r w:rsidR="000B5950">
              <w:rPr>
                <w:rFonts w:asciiTheme="minorHAnsi" w:hAnsiTheme="minorHAnsi"/>
                <w:i/>
              </w:rPr>
              <w:t>3</w:t>
            </w:r>
            <w:r w:rsidRPr="003A4423">
              <w:rPr>
                <w:rFonts w:asciiTheme="minorHAnsi" w:hAnsiTheme="minorHAnsi"/>
                <w:i/>
              </w:rPr>
              <w:t>.</w:t>
            </w:r>
            <w:r w:rsidR="00B9172E" w:rsidRPr="003A4423">
              <w:rPr>
                <w:rFonts w:asciiTheme="minorHAnsi" w:hAnsiTheme="minorHAnsi"/>
                <w:i/>
              </w:rPr>
              <w:t>12</w:t>
            </w:r>
          </w:p>
        </w:tc>
        <w:tc>
          <w:tcPr>
            <w:tcW w:w="1701" w:type="dxa"/>
            <w:gridSpan w:val="2"/>
          </w:tcPr>
          <w:p w:rsidR="007459D2" w:rsidRPr="003A4423" w:rsidRDefault="007459D2" w:rsidP="00DC0D6A">
            <w:pPr>
              <w:rPr>
                <w:rFonts w:asciiTheme="minorHAnsi" w:hAnsiTheme="minorHAnsi"/>
                <w:i/>
              </w:rPr>
            </w:pPr>
            <w:r w:rsidRPr="003A4423">
              <w:rPr>
                <w:rFonts w:asciiTheme="minorHAnsi" w:hAnsiTheme="minorHAnsi"/>
                <w:i/>
              </w:rPr>
              <w:t>Стандарт</w:t>
            </w:r>
          </w:p>
        </w:tc>
        <w:tc>
          <w:tcPr>
            <w:tcW w:w="7031" w:type="dxa"/>
            <w:gridSpan w:val="2"/>
          </w:tcPr>
          <w:p w:rsidR="007459D2" w:rsidRPr="003A4423" w:rsidRDefault="00733ED8" w:rsidP="00DC0D6A">
            <w:pPr>
              <w:pStyle w:val="a5"/>
              <w:spacing w:line="240" w:lineRule="auto"/>
              <w:ind w:left="317"/>
              <w:rPr>
                <w:rFonts w:asciiTheme="minorHAnsi" w:hAnsiTheme="minorHAnsi"/>
              </w:rPr>
            </w:pPr>
            <w:r>
              <w:rPr>
                <w:rFonts w:asciiTheme="minorHAnsi" w:hAnsiTheme="minorHAnsi"/>
              </w:rPr>
              <w:t>Управление рисками управляющей компании паевого инвестиционного фонда</w:t>
            </w:r>
            <w:r w:rsidR="007459D2" w:rsidRPr="003A4423">
              <w:rPr>
                <w:rFonts w:asciiTheme="minorHAnsi" w:hAnsiTheme="minorHAnsi"/>
              </w:rPr>
              <w:t xml:space="preserve"> включает следующие элементы:</w:t>
            </w:r>
          </w:p>
          <w:p w:rsidR="007459D2" w:rsidRPr="003A4423" w:rsidRDefault="007459D2" w:rsidP="00C33703">
            <w:pPr>
              <w:pStyle w:val="a5"/>
              <w:numPr>
                <w:ilvl w:val="0"/>
                <w:numId w:val="24"/>
              </w:numPr>
              <w:spacing w:line="240" w:lineRule="auto"/>
              <w:rPr>
                <w:rFonts w:asciiTheme="minorHAnsi" w:hAnsiTheme="minorHAnsi"/>
              </w:rPr>
            </w:pPr>
            <w:r w:rsidRPr="003A4423">
              <w:rPr>
                <w:rFonts w:asciiTheme="minorHAnsi" w:hAnsiTheme="minorHAnsi"/>
              </w:rPr>
              <w:t>выявление (идентификацию) рисков;</w:t>
            </w:r>
          </w:p>
          <w:p w:rsidR="007459D2" w:rsidRPr="003A4423" w:rsidRDefault="007459D2" w:rsidP="00C33703">
            <w:pPr>
              <w:pStyle w:val="a5"/>
              <w:numPr>
                <w:ilvl w:val="0"/>
                <w:numId w:val="24"/>
              </w:numPr>
              <w:spacing w:line="240" w:lineRule="auto"/>
              <w:rPr>
                <w:rFonts w:asciiTheme="minorHAnsi" w:hAnsiTheme="minorHAnsi"/>
              </w:rPr>
            </w:pPr>
            <w:r w:rsidRPr="003A4423">
              <w:rPr>
                <w:rFonts w:asciiTheme="minorHAnsi" w:hAnsiTheme="minorHAnsi"/>
              </w:rPr>
              <w:t>оценка рисков;</w:t>
            </w:r>
          </w:p>
          <w:p w:rsidR="007459D2" w:rsidRPr="003A4423" w:rsidRDefault="007459D2" w:rsidP="00C33703">
            <w:pPr>
              <w:pStyle w:val="a5"/>
              <w:numPr>
                <w:ilvl w:val="0"/>
                <w:numId w:val="24"/>
              </w:numPr>
              <w:spacing w:line="240" w:lineRule="auto"/>
              <w:rPr>
                <w:rFonts w:asciiTheme="minorHAnsi" w:hAnsiTheme="minorHAnsi"/>
              </w:rPr>
            </w:pPr>
            <w:r w:rsidRPr="003A4423">
              <w:rPr>
                <w:rFonts w:asciiTheme="minorHAnsi" w:hAnsiTheme="minorHAnsi"/>
              </w:rPr>
              <w:t>контроль (мониторинг) уровня рисков;</w:t>
            </w:r>
          </w:p>
          <w:p w:rsidR="007459D2" w:rsidRPr="003A4423" w:rsidRDefault="007459D2" w:rsidP="00C33703">
            <w:pPr>
              <w:pStyle w:val="a5"/>
              <w:numPr>
                <w:ilvl w:val="0"/>
                <w:numId w:val="24"/>
              </w:numPr>
              <w:spacing w:line="240" w:lineRule="auto"/>
              <w:rPr>
                <w:rFonts w:asciiTheme="minorHAnsi" w:hAnsiTheme="minorHAnsi"/>
              </w:rPr>
            </w:pPr>
            <w:r w:rsidRPr="003A4423">
              <w:rPr>
                <w:rFonts w:asciiTheme="minorHAnsi" w:hAnsiTheme="minorHAnsi"/>
              </w:rPr>
              <w:t>реагирование на риски и рекомендации по их минимизации.</w:t>
            </w:r>
          </w:p>
        </w:tc>
      </w:tr>
      <w:tr w:rsidR="00D909D3" w:rsidRPr="003A4423" w:rsidTr="00733ED8">
        <w:trPr>
          <w:gridAfter w:val="1"/>
          <w:wAfter w:w="57" w:type="dxa"/>
        </w:trPr>
        <w:tc>
          <w:tcPr>
            <w:tcW w:w="817" w:type="dxa"/>
          </w:tcPr>
          <w:p w:rsidR="00D909D3" w:rsidRPr="003A4423" w:rsidRDefault="000B5950" w:rsidP="00DC0D6A">
            <w:pPr>
              <w:jc w:val="both"/>
              <w:rPr>
                <w:rFonts w:asciiTheme="minorHAnsi" w:hAnsiTheme="minorHAnsi"/>
                <w:i/>
              </w:rPr>
            </w:pPr>
            <w:r>
              <w:rPr>
                <w:rFonts w:asciiTheme="minorHAnsi" w:hAnsiTheme="minorHAnsi"/>
                <w:i/>
              </w:rPr>
              <w:t>С.3</w:t>
            </w:r>
            <w:r w:rsidR="00D909D3" w:rsidRPr="003A4423">
              <w:rPr>
                <w:rFonts w:asciiTheme="minorHAnsi" w:hAnsiTheme="minorHAnsi"/>
                <w:i/>
              </w:rPr>
              <w:t>.16</w:t>
            </w:r>
          </w:p>
        </w:tc>
        <w:tc>
          <w:tcPr>
            <w:tcW w:w="1701" w:type="dxa"/>
            <w:gridSpan w:val="2"/>
          </w:tcPr>
          <w:p w:rsidR="00D909D3" w:rsidRPr="003A4423" w:rsidRDefault="00D909D3" w:rsidP="00DC0D6A">
            <w:pPr>
              <w:rPr>
                <w:rFonts w:asciiTheme="minorHAnsi" w:hAnsiTheme="minorHAnsi"/>
                <w:i/>
              </w:rPr>
            </w:pPr>
            <w:r w:rsidRPr="003A4423">
              <w:rPr>
                <w:rFonts w:asciiTheme="minorHAnsi" w:hAnsiTheme="minorHAnsi"/>
                <w:i/>
              </w:rPr>
              <w:t>Стандарт</w:t>
            </w:r>
          </w:p>
        </w:tc>
        <w:tc>
          <w:tcPr>
            <w:tcW w:w="7031" w:type="dxa"/>
            <w:gridSpan w:val="2"/>
          </w:tcPr>
          <w:p w:rsidR="00D909D3" w:rsidRPr="003A4423" w:rsidRDefault="00D909D3" w:rsidP="009E59AB">
            <w:pPr>
              <w:pStyle w:val="a5"/>
              <w:spacing w:line="240" w:lineRule="auto"/>
              <w:ind w:left="317"/>
              <w:rPr>
                <w:rFonts w:asciiTheme="minorHAnsi" w:hAnsiTheme="minorHAnsi"/>
              </w:rPr>
            </w:pPr>
            <w:r w:rsidRPr="003A4423">
              <w:rPr>
                <w:rFonts w:asciiTheme="minorHAnsi" w:hAnsiTheme="minorHAnsi"/>
              </w:rPr>
              <w:t xml:space="preserve">Член НАУФОР, руководствуясь </w:t>
            </w:r>
            <w:r w:rsidR="009E59AB">
              <w:rPr>
                <w:rFonts w:asciiTheme="minorHAnsi" w:hAnsiTheme="minorHAnsi"/>
              </w:rPr>
              <w:t>о</w:t>
            </w:r>
            <w:r w:rsidRPr="003A4423">
              <w:rPr>
                <w:rFonts w:asciiTheme="minorHAnsi" w:hAnsiTheme="minorHAnsi"/>
              </w:rPr>
              <w:t>сновными принципами управления рисками, по результатам оценки самостоятельно определяет значимость каждого выявленного риска, формирует порядок и периодичность осуществления контроля риска и подходы к реагированию на риск.</w:t>
            </w:r>
          </w:p>
        </w:tc>
      </w:tr>
      <w:tr w:rsidR="00D909D3" w:rsidRPr="003A4423" w:rsidTr="000B5950">
        <w:trPr>
          <w:gridAfter w:val="1"/>
          <w:wAfter w:w="57" w:type="dxa"/>
          <w:trHeight w:val="8015"/>
        </w:trPr>
        <w:tc>
          <w:tcPr>
            <w:tcW w:w="817" w:type="dxa"/>
          </w:tcPr>
          <w:p w:rsidR="00D909D3" w:rsidRPr="003A4423" w:rsidRDefault="000B5950" w:rsidP="00DC0D6A">
            <w:pPr>
              <w:jc w:val="both"/>
              <w:rPr>
                <w:rFonts w:asciiTheme="minorHAnsi" w:hAnsiTheme="minorHAnsi"/>
                <w:i/>
              </w:rPr>
            </w:pPr>
            <w:r>
              <w:rPr>
                <w:rFonts w:asciiTheme="minorHAnsi" w:hAnsiTheme="minorHAnsi"/>
                <w:i/>
              </w:rPr>
              <w:t>С.3</w:t>
            </w:r>
            <w:r w:rsidR="00D909D3" w:rsidRPr="003A4423">
              <w:rPr>
                <w:rFonts w:asciiTheme="minorHAnsi" w:hAnsiTheme="minorHAnsi"/>
                <w:i/>
              </w:rPr>
              <w:t>.17</w:t>
            </w:r>
          </w:p>
        </w:tc>
        <w:tc>
          <w:tcPr>
            <w:tcW w:w="1701" w:type="dxa"/>
            <w:gridSpan w:val="2"/>
          </w:tcPr>
          <w:p w:rsidR="00D909D3" w:rsidRPr="003A4423" w:rsidRDefault="00D909D3" w:rsidP="00DC0D6A">
            <w:pPr>
              <w:rPr>
                <w:rFonts w:asciiTheme="minorHAnsi" w:hAnsiTheme="minorHAnsi"/>
                <w:i/>
              </w:rPr>
            </w:pPr>
            <w:r w:rsidRPr="003A4423">
              <w:rPr>
                <w:rFonts w:asciiTheme="minorHAnsi" w:hAnsiTheme="minorHAnsi"/>
                <w:i/>
              </w:rPr>
              <w:t>Стандарт</w:t>
            </w:r>
          </w:p>
        </w:tc>
        <w:tc>
          <w:tcPr>
            <w:tcW w:w="7031" w:type="dxa"/>
            <w:gridSpan w:val="2"/>
          </w:tcPr>
          <w:p w:rsidR="00D909D3" w:rsidRPr="003A4423" w:rsidRDefault="00D909D3" w:rsidP="00DC0D6A">
            <w:pPr>
              <w:pStyle w:val="a5"/>
              <w:spacing w:line="240" w:lineRule="auto"/>
              <w:ind w:left="317"/>
              <w:rPr>
                <w:rFonts w:asciiTheme="minorHAnsi" w:hAnsiTheme="minorHAnsi"/>
              </w:rPr>
            </w:pPr>
            <w:r w:rsidRPr="003A4423">
              <w:rPr>
                <w:rFonts w:asciiTheme="minorHAnsi" w:hAnsiTheme="minorHAnsi"/>
              </w:rPr>
              <w:t xml:space="preserve">Член НАУФОР принимает меры по </w:t>
            </w:r>
            <w:r w:rsidR="001C7978" w:rsidRPr="003A4423">
              <w:rPr>
                <w:rFonts w:asciiTheme="minorHAnsi" w:hAnsiTheme="minorHAnsi"/>
              </w:rPr>
              <w:t>поддержанию непрерывности своей деятельности и ее восстановлению в случае возникновения непредвиденных (кризисных) ситуаций</w:t>
            </w:r>
            <w:r w:rsidRPr="003A4423">
              <w:rPr>
                <w:rFonts w:asciiTheme="minorHAnsi" w:hAnsiTheme="minorHAnsi"/>
              </w:rPr>
              <w:t>.</w:t>
            </w:r>
          </w:p>
        </w:tc>
      </w:tr>
      <w:tr w:rsidR="00733ED8" w:rsidRPr="003A4423" w:rsidTr="00733ED8">
        <w:tc>
          <w:tcPr>
            <w:tcW w:w="9606" w:type="dxa"/>
            <w:gridSpan w:val="6"/>
            <w:shd w:val="clear" w:color="auto" w:fill="auto"/>
          </w:tcPr>
          <w:p w:rsidR="000B5950" w:rsidRDefault="000B5950" w:rsidP="00880299">
            <w:pPr>
              <w:pStyle w:val="11"/>
              <w:spacing w:before="0"/>
              <w:rPr>
                <w:rFonts w:asciiTheme="minorHAnsi" w:hAnsiTheme="minorHAnsi" w:cs="Calibri"/>
                <w:color w:val="auto"/>
                <w:sz w:val="22"/>
                <w:szCs w:val="22"/>
              </w:rPr>
            </w:pPr>
            <w:bookmarkStart w:id="3" w:name="_Toc392835227"/>
          </w:p>
          <w:p w:rsidR="000B5950" w:rsidRDefault="000B5950" w:rsidP="00880299">
            <w:pPr>
              <w:pStyle w:val="11"/>
              <w:spacing w:before="0"/>
              <w:rPr>
                <w:rFonts w:asciiTheme="minorHAnsi" w:hAnsiTheme="minorHAnsi" w:cs="Calibri"/>
                <w:color w:val="auto"/>
                <w:sz w:val="22"/>
                <w:szCs w:val="22"/>
              </w:rPr>
            </w:pPr>
          </w:p>
          <w:p w:rsidR="00733ED8" w:rsidRPr="003A4423" w:rsidRDefault="000B5950" w:rsidP="00880299">
            <w:pPr>
              <w:pStyle w:val="11"/>
              <w:spacing w:before="0"/>
              <w:rPr>
                <w:rFonts w:asciiTheme="minorHAnsi" w:hAnsiTheme="minorHAnsi" w:cs="Calibri"/>
                <w:color w:val="auto"/>
                <w:sz w:val="22"/>
                <w:szCs w:val="22"/>
              </w:rPr>
            </w:pPr>
            <w:r>
              <w:rPr>
                <w:rFonts w:asciiTheme="minorHAnsi" w:hAnsiTheme="minorHAnsi" w:cs="Calibri"/>
                <w:color w:val="auto"/>
                <w:sz w:val="22"/>
                <w:szCs w:val="22"/>
              </w:rPr>
              <w:t>4</w:t>
            </w:r>
            <w:r w:rsidR="00733ED8" w:rsidRPr="003A4423">
              <w:rPr>
                <w:rFonts w:asciiTheme="minorHAnsi" w:hAnsiTheme="minorHAnsi" w:cs="Calibri"/>
                <w:color w:val="auto"/>
                <w:sz w:val="22"/>
                <w:szCs w:val="22"/>
              </w:rPr>
              <w:t>. Информирование клиента о рисках</w:t>
            </w:r>
            <w:bookmarkEnd w:id="3"/>
          </w:p>
        </w:tc>
      </w:tr>
      <w:tr w:rsidR="00733ED8" w:rsidRPr="003A4423" w:rsidTr="00733ED8">
        <w:tc>
          <w:tcPr>
            <w:tcW w:w="1008" w:type="dxa"/>
            <w:gridSpan w:val="2"/>
            <w:shd w:val="clear" w:color="auto" w:fill="auto"/>
          </w:tcPr>
          <w:p w:rsidR="00733ED8" w:rsidRPr="003A4423" w:rsidRDefault="00733ED8" w:rsidP="000B5950">
            <w:pPr>
              <w:spacing w:line="240" w:lineRule="auto"/>
              <w:jc w:val="both"/>
              <w:rPr>
                <w:rFonts w:asciiTheme="minorHAnsi" w:hAnsiTheme="minorHAnsi"/>
                <w:i/>
              </w:rPr>
            </w:pPr>
            <w:r w:rsidRPr="003A4423">
              <w:rPr>
                <w:rFonts w:asciiTheme="minorHAnsi" w:hAnsiTheme="minorHAnsi"/>
                <w:i/>
              </w:rPr>
              <w:t>С.</w:t>
            </w:r>
            <w:r w:rsidR="000B5950">
              <w:rPr>
                <w:rFonts w:asciiTheme="minorHAnsi" w:hAnsiTheme="minorHAnsi"/>
                <w:i/>
              </w:rPr>
              <w:t>4</w:t>
            </w:r>
            <w:r w:rsidRPr="003A4423">
              <w:rPr>
                <w:rFonts w:asciiTheme="minorHAnsi" w:hAnsiTheme="minorHAnsi"/>
                <w:i/>
              </w:rPr>
              <w:t>.1</w:t>
            </w:r>
          </w:p>
        </w:tc>
        <w:tc>
          <w:tcPr>
            <w:tcW w:w="1594" w:type="dxa"/>
            <w:gridSpan w:val="2"/>
            <w:shd w:val="clear" w:color="auto" w:fill="auto"/>
          </w:tcPr>
          <w:p w:rsidR="00733ED8" w:rsidRPr="003A4423" w:rsidRDefault="00733ED8" w:rsidP="00880299">
            <w:pPr>
              <w:spacing w:line="240" w:lineRule="auto"/>
              <w:rPr>
                <w:rFonts w:asciiTheme="minorHAnsi" w:hAnsiTheme="minorHAnsi"/>
                <w:i/>
              </w:rPr>
            </w:pPr>
            <w:r w:rsidRPr="003A4423">
              <w:rPr>
                <w:rFonts w:asciiTheme="minorHAnsi" w:hAnsiTheme="minorHAnsi"/>
                <w:i/>
              </w:rPr>
              <w:t>Стандарт</w:t>
            </w:r>
          </w:p>
        </w:tc>
        <w:tc>
          <w:tcPr>
            <w:tcW w:w="7004" w:type="dxa"/>
            <w:gridSpan w:val="2"/>
            <w:shd w:val="clear" w:color="auto" w:fill="auto"/>
          </w:tcPr>
          <w:p w:rsidR="00733ED8" w:rsidRPr="003A4423" w:rsidRDefault="00733ED8" w:rsidP="00880299">
            <w:pPr>
              <w:numPr>
                <w:ilvl w:val="0"/>
                <w:numId w:val="3"/>
              </w:numPr>
              <w:spacing w:line="240" w:lineRule="auto"/>
              <w:rPr>
                <w:rFonts w:asciiTheme="minorHAnsi" w:hAnsiTheme="minorHAnsi"/>
              </w:rPr>
            </w:pPr>
            <w:r w:rsidRPr="003A4423">
              <w:rPr>
                <w:rFonts w:asciiTheme="minorHAnsi" w:hAnsiTheme="minorHAnsi"/>
              </w:rPr>
              <w:t xml:space="preserve">Член НАУФОР при осуществлении деятельности по доверительному управлению паевыми инвестиционными фондами уведомляет </w:t>
            </w:r>
            <w:r w:rsidR="000B5950">
              <w:rPr>
                <w:rFonts w:asciiTheme="minorHAnsi" w:hAnsiTheme="minorHAnsi"/>
              </w:rPr>
              <w:t>владельцев инвестиционных паев паевого инвестиционного фонда, а также лиц, рассматривающих возможность приобретения инвестиционных паев (далее – клиенты)</w:t>
            </w:r>
            <w:r w:rsidRPr="003A4423">
              <w:rPr>
                <w:rFonts w:asciiTheme="minorHAnsi" w:hAnsiTheme="minorHAnsi"/>
              </w:rPr>
              <w:t xml:space="preserve"> о рисках, связанных с инвестированием в различные виды активов: </w:t>
            </w:r>
          </w:p>
          <w:p w:rsidR="00733ED8" w:rsidRPr="003A4423" w:rsidRDefault="00733ED8" w:rsidP="00C33703">
            <w:pPr>
              <w:numPr>
                <w:ilvl w:val="0"/>
                <w:numId w:val="23"/>
              </w:numPr>
              <w:spacing w:line="240" w:lineRule="auto"/>
              <w:rPr>
                <w:rFonts w:asciiTheme="minorHAnsi" w:hAnsiTheme="minorHAnsi"/>
              </w:rPr>
            </w:pPr>
            <w:r w:rsidRPr="003A4423">
              <w:rPr>
                <w:rFonts w:asciiTheme="minorHAnsi" w:hAnsiTheme="minorHAnsi"/>
              </w:rPr>
              <w:t>об общих рисках;</w:t>
            </w:r>
          </w:p>
          <w:p w:rsidR="00733ED8" w:rsidRPr="003A4423" w:rsidRDefault="00733ED8" w:rsidP="00C33703">
            <w:pPr>
              <w:numPr>
                <w:ilvl w:val="0"/>
                <w:numId w:val="23"/>
              </w:numPr>
              <w:spacing w:line="240" w:lineRule="auto"/>
              <w:rPr>
                <w:rFonts w:asciiTheme="minorHAnsi" w:hAnsiTheme="minorHAnsi"/>
              </w:rPr>
            </w:pPr>
            <w:r w:rsidRPr="003A4423">
              <w:rPr>
                <w:rFonts w:asciiTheme="minorHAnsi" w:hAnsiTheme="minorHAnsi"/>
              </w:rPr>
              <w:t>о рисках инвестирования в объекты недвижимого имущества и имущественные права на недвижимое имущество;</w:t>
            </w:r>
          </w:p>
          <w:p w:rsidR="00733ED8" w:rsidRPr="003A4423" w:rsidRDefault="00733ED8" w:rsidP="00C33703">
            <w:pPr>
              <w:numPr>
                <w:ilvl w:val="0"/>
                <w:numId w:val="23"/>
              </w:numPr>
              <w:spacing w:line="240" w:lineRule="auto"/>
              <w:rPr>
                <w:rFonts w:asciiTheme="minorHAnsi" w:hAnsiTheme="minorHAnsi"/>
              </w:rPr>
            </w:pPr>
            <w:r w:rsidRPr="003A4423">
              <w:rPr>
                <w:rFonts w:asciiTheme="minorHAnsi" w:hAnsiTheme="minorHAnsi"/>
              </w:rPr>
              <w:t>о рисках, связанных с приобретением иностранных ценных бумаг;</w:t>
            </w:r>
          </w:p>
          <w:p w:rsidR="00733ED8" w:rsidRPr="003A4423" w:rsidRDefault="00733ED8" w:rsidP="00C33703">
            <w:pPr>
              <w:numPr>
                <w:ilvl w:val="0"/>
                <w:numId w:val="23"/>
              </w:numPr>
              <w:spacing w:line="240" w:lineRule="auto"/>
              <w:rPr>
                <w:rFonts w:asciiTheme="minorHAnsi" w:hAnsiTheme="minorHAnsi"/>
              </w:rPr>
            </w:pPr>
            <w:r w:rsidRPr="003A4423">
              <w:rPr>
                <w:rFonts w:asciiTheme="minorHAnsi" w:hAnsiTheme="minorHAnsi"/>
              </w:rPr>
              <w:t>о рисках, связанных с заключением договоров, являющихся производными финансовыми инструментами.</w:t>
            </w:r>
          </w:p>
          <w:p w:rsidR="00733ED8" w:rsidRPr="003A4423" w:rsidRDefault="00733ED8" w:rsidP="00BF5C46">
            <w:pPr>
              <w:numPr>
                <w:ilvl w:val="0"/>
                <w:numId w:val="3"/>
              </w:numPr>
              <w:spacing w:line="240" w:lineRule="auto"/>
              <w:rPr>
                <w:rFonts w:asciiTheme="minorHAnsi" w:hAnsiTheme="minorHAnsi"/>
              </w:rPr>
            </w:pPr>
            <w:r w:rsidRPr="003A4423">
              <w:rPr>
                <w:rFonts w:asciiTheme="minorHAnsi" w:hAnsiTheme="minorHAnsi"/>
              </w:rPr>
              <w:t>Информ</w:t>
            </w:r>
            <w:r w:rsidR="00BF5C46">
              <w:rPr>
                <w:rFonts w:asciiTheme="minorHAnsi" w:hAnsiTheme="minorHAnsi"/>
              </w:rPr>
              <w:t>ация</w:t>
            </w:r>
            <w:r w:rsidRPr="003A4423">
              <w:rPr>
                <w:rFonts w:asciiTheme="minorHAnsi" w:hAnsiTheme="minorHAnsi"/>
              </w:rPr>
              <w:t xml:space="preserve"> о рисках, указанных в Стандарте </w:t>
            </w:r>
            <w:r w:rsidRPr="003A4423">
              <w:rPr>
                <w:rFonts w:asciiTheme="minorHAnsi" w:hAnsiTheme="minorHAnsi"/>
                <w:i/>
              </w:rPr>
              <w:t>С.</w:t>
            </w:r>
            <w:r w:rsidR="000B5950">
              <w:rPr>
                <w:rFonts w:asciiTheme="minorHAnsi" w:hAnsiTheme="minorHAnsi"/>
                <w:i/>
              </w:rPr>
              <w:t>4</w:t>
            </w:r>
            <w:r w:rsidRPr="003A4423">
              <w:rPr>
                <w:rFonts w:asciiTheme="minorHAnsi" w:hAnsiTheme="minorHAnsi"/>
                <w:i/>
              </w:rPr>
              <w:t>.1 должн</w:t>
            </w:r>
            <w:r w:rsidR="00BF5C46">
              <w:rPr>
                <w:rFonts w:asciiTheme="minorHAnsi" w:hAnsiTheme="minorHAnsi"/>
                <w:i/>
              </w:rPr>
              <w:t>о</w:t>
            </w:r>
            <w:r w:rsidRPr="003A4423">
              <w:rPr>
                <w:rFonts w:asciiTheme="minorHAnsi" w:hAnsiTheme="minorHAnsi"/>
                <w:i/>
              </w:rPr>
              <w:t xml:space="preserve"> содержаться в инвестиционной декларации паевого инвестиционного фонда</w:t>
            </w:r>
            <w:r w:rsidRPr="003A4423">
              <w:rPr>
                <w:rFonts w:asciiTheme="minorHAnsi" w:hAnsiTheme="minorHAnsi"/>
              </w:rPr>
              <w:t>.</w:t>
            </w:r>
          </w:p>
        </w:tc>
      </w:tr>
      <w:tr w:rsidR="00733ED8" w:rsidRPr="003A4423" w:rsidTr="00733ED8">
        <w:tc>
          <w:tcPr>
            <w:tcW w:w="1008" w:type="dxa"/>
            <w:gridSpan w:val="2"/>
            <w:shd w:val="clear" w:color="auto" w:fill="auto"/>
          </w:tcPr>
          <w:p w:rsidR="00733ED8" w:rsidRPr="003A4423" w:rsidRDefault="00733ED8" w:rsidP="000B5950">
            <w:pPr>
              <w:spacing w:line="240" w:lineRule="auto"/>
              <w:jc w:val="both"/>
              <w:rPr>
                <w:rFonts w:asciiTheme="minorHAnsi" w:hAnsiTheme="minorHAnsi"/>
                <w:i/>
              </w:rPr>
            </w:pPr>
            <w:r w:rsidRPr="003A4423">
              <w:rPr>
                <w:rFonts w:asciiTheme="minorHAnsi" w:hAnsiTheme="minorHAnsi"/>
                <w:i/>
              </w:rPr>
              <w:t>С.</w:t>
            </w:r>
            <w:r w:rsidR="000B5950">
              <w:rPr>
                <w:rFonts w:asciiTheme="minorHAnsi" w:hAnsiTheme="minorHAnsi"/>
                <w:i/>
              </w:rPr>
              <w:t>4</w:t>
            </w:r>
            <w:r w:rsidRPr="003A4423">
              <w:rPr>
                <w:rFonts w:asciiTheme="minorHAnsi" w:hAnsiTheme="minorHAnsi"/>
                <w:i/>
              </w:rPr>
              <w:t>.2</w:t>
            </w:r>
          </w:p>
        </w:tc>
        <w:tc>
          <w:tcPr>
            <w:tcW w:w="1594" w:type="dxa"/>
            <w:gridSpan w:val="2"/>
            <w:shd w:val="clear" w:color="auto" w:fill="auto"/>
          </w:tcPr>
          <w:p w:rsidR="00733ED8" w:rsidRPr="003A4423" w:rsidRDefault="00733ED8" w:rsidP="00880299">
            <w:pPr>
              <w:spacing w:line="240" w:lineRule="auto"/>
              <w:rPr>
                <w:rFonts w:asciiTheme="minorHAnsi" w:hAnsiTheme="minorHAnsi"/>
                <w:i/>
              </w:rPr>
            </w:pPr>
            <w:r w:rsidRPr="003A4423">
              <w:rPr>
                <w:rFonts w:asciiTheme="minorHAnsi" w:hAnsiTheme="minorHAnsi"/>
                <w:i/>
              </w:rPr>
              <w:t xml:space="preserve"> Стандарт</w:t>
            </w:r>
          </w:p>
        </w:tc>
        <w:tc>
          <w:tcPr>
            <w:tcW w:w="7004" w:type="dxa"/>
            <w:gridSpan w:val="2"/>
            <w:shd w:val="clear" w:color="auto" w:fill="auto"/>
          </w:tcPr>
          <w:p w:rsidR="00733ED8" w:rsidRPr="003A4423" w:rsidRDefault="00733ED8" w:rsidP="009E59AB">
            <w:pPr>
              <w:spacing w:line="240" w:lineRule="auto"/>
              <w:ind w:left="310"/>
              <w:rPr>
                <w:rFonts w:asciiTheme="minorHAnsi" w:hAnsiTheme="minorHAnsi"/>
              </w:rPr>
            </w:pPr>
            <w:r w:rsidRPr="003A4423">
              <w:rPr>
                <w:rFonts w:asciiTheme="minorHAnsi" w:hAnsiTheme="minorHAnsi"/>
              </w:rPr>
              <w:t>Член НАУФОР информирует клиентов о том, что инвестирование в активы, предусмотренные в инвестиционной декларации паевого инвестиционного фонда, связано с определенной степенью рисков и не подразумевает гарантий</w:t>
            </w:r>
            <w:r w:rsidR="00BF5C46">
              <w:rPr>
                <w:rFonts w:asciiTheme="minorHAnsi" w:hAnsiTheme="minorHAnsi"/>
              </w:rPr>
              <w:t>,</w:t>
            </w:r>
            <w:r w:rsidRPr="003A4423">
              <w:rPr>
                <w:rFonts w:asciiTheme="minorHAnsi" w:hAnsiTheme="minorHAnsi"/>
              </w:rPr>
              <w:t xml:space="preserve"> как по возврату основной инвестированной суммы, так и по получению доходов.</w:t>
            </w:r>
          </w:p>
        </w:tc>
      </w:tr>
      <w:tr w:rsidR="00733ED8" w:rsidRPr="003A4423" w:rsidTr="00733ED8">
        <w:trPr>
          <w:trHeight w:val="1550"/>
        </w:trPr>
        <w:tc>
          <w:tcPr>
            <w:tcW w:w="1008" w:type="dxa"/>
            <w:gridSpan w:val="2"/>
            <w:shd w:val="clear" w:color="auto" w:fill="auto"/>
          </w:tcPr>
          <w:p w:rsidR="00733ED8" w:rsidRPr="003A4423" w:rsidRDefault="00733ED8" w:rsidP="000B5950">
            <w:pPr>
              <w:spacing w:line="240" w:lineRule="auto"/>
              <w:jc w:val="both"/>
              <w:rPr>
                <w:rFonts w:asciiTheme="minorHAnsi" w:hAnsiTheme="minorHAnsi"/>
                <w:i/>
              </w:rPr>
            </w:pPr>
            <w:r w:rsidRPr="003A4423">
              <w:rPr>
                <w:rFonts w:asciiTheme="minorHAnsi" w:hAnsiTheme="minorHAnsi"/>
                <w:i/>
              </w:rPr>
              <w:t>С.</w:t>
            </w:r>
            <w:r w:rsidR="000B5950">
              <w:rPr>
                <w:rFonts w:asciiTheme="minorHAnsi" w:hAnsiTheme="minorHAnsi"/>
                <w:i/>
              </w:rPr>
              <w:t>4</w:t>
            </w:r>
            <w:r w:rsidRPr="003A4423">
              <w:rPr>
                <w:rFonts w:asciiTheme="minorHAnsi" w:hAnsiTheme="minorHAnsi"/>
                <w:i/>
              </w:rPr>
              <w:t>.3</w:t>
            </w:r>
          </w:p>
        </w:tc>
        <w:tc>
          <w:tcPr>
            <w:tcW w:w="1594" w:type="dxa"/>
            <w:gridSpan w:val="2"/>
            <w:shd w:val="clear" w:color="auto" w:fill="auto"/>
          </w:tcPr>
          <w:p w:rsidR="00733ED8" w:rsidRPr="003A4423" w:rsidRDefault="00733ED8" w:rsidP="00880299">
            <w:pPr>
              <w:spacing w:line="240" w:lineRule="auto"/>
              <w:rPr>
                <w:rFonts w:asciiTheme="minorHAnsi" w:hAnsiTheme="minorHAnsi"/>
                <w:i/>
              </w:rPr>
            </w:pPr>
            <w:r w:rsidRPr="003A4423">
              <w:rPr>
                <w:rFonts w:asciiTheme="minorHAnsi" w:hAnsiTheme="minorHAnsi"/>
                <w:i/>
              </w:rPr>
              <w:t xml:space="preserve"> Стандарт</w:t>
            </w:r>
          </w:p>
        </w:tc>
        <w:tc>
          <w:tcPr>
            <w:tcW w:w="7004" w:type="dxa"/>
            <w:gridSpan w:val="2"/>
            <w:shd w:val="clear" w:color="auto" w:fill="auto"/>
          </w:tcPr>
          <w:p w:rsidR="00733ED8" w:rsidRPr="003A4423" w:rsidRDefault="000B5950" w:rsidP="000B5950">
            <w:pPr>
              <w:spacing w:line="240" w:lineRule="auto"/>
              <w:ind w:left="375" w:hanging="142"/>
              <w:rPr>
                <w:rFonts w:asciiTheme="minorHAnsi" w:hAnsiTheme="minorHAnsi"/>
              </w:rPr>
            </w:pPr>
            <w:r>
              <w:rPr>
                <w:rFonts w:asciiTheme="minorHAnsi" w:hAnsiTheme="minorHAnsi"/>
              </w:rPr>
              <w:t xml:space="preserve">    Ч</w:t>
            </w:r>
            <w:r w:rsidR="00733ED8" w:rsidRPr="003A4423">
              <w:rPr>
                <w:rFonts w:asciiTheme="minorHAnsi" w:hAnsiTheme="minorHAnsi"/>
              </w:rPr>
              <w:t xml:space="preserve">лен НАУФОР информирует клиентов о том, что стоимость объектов </w:t>
            </w:r>
            <w:r>
              <w:rPr>
                <w:rFonts w:asciiTheme="minorHAnsi" w:hAnsiTheme="minorHAnsi"/>
              </w:rPr>
              <w:t xml:space="preserve"> </w:t>
            </w:r>
            <w:r w:rsidR="00733ED8" w:rsidRPr="003A4423">
              <w:rPr>
                <w:rFonts w:asciiTheme="minorHAnsi" w:hAnsiTheme="minorHAnsi"/>
              </w:rPr>
              <w:t xml:space="preserve">инвестирования,  составляющих паевой инвестиционный фонд, и, соответственно, расчетная стоимость инвестиционного пая, могут увеличиваться или уменьшаться, результаты инвестирования управляющей компании в прошлом не определяют доходы в будущем, государство не гарантирует доходность инвестиций в паевой инвестиционный фонд. </w:t>
            </w:r>
          </w:p>
        </w:tc>
      </w:tr>
      <w:tr w:rsidR="00733ED8" w:rsidRPr="003A4423" w:rsidTr="00733ED8">
        <w:trPr>
          <w:trHeight w:val="283"/>
        </w:trPr>
        <w:tc>
          <w:tcPr>
            <w:tcW w:w="1008" w:type="dxa"/>
            <w:gridSpan w:val="2"/>
            <w:shd w:val="clear" w:color="auto" w:fill="auto"/>
          </w:tcPr>
          <w:p w:rsidR="00733ED8" w:rsidRPr="003A4423" w:rsidRDefault="00733ED8" w:rsidP="000B5950">
            <w:pPr>
              <w:spacing w:line="240" w:lineRule="auto"/>
              <w:jc w:val="both"/>
              <w:rPr>
                <w:rFonts w:asciiTheme="minorHAnsi" w:hAnsiTheme="minorHAnsi"/>
                <w:i/>
              </w:rPr>
            </w:pPr>
            <w:r w:rsidRPr="003A4423">
              <w:rPr>
                <w:rFonts w:asciiTheme="minorHAnsi" w:hAnsiTheme="minorHAnsi"/>
                <w:i/>
              </w:rPr>
              <w:t>С.</w:t>
            </w:r>
            <w:r w:rsidR="000B5950">
              <w:rPr>
                <w:rFonts w:asciiTheme="minorHAnsi" w:hAnsiTheme="minorHAnsi"/>
                <w:i/>
              </w:rPr>
              <w:t>4</w:t>
            </w:r>
            <w:r w:rsidRPr="003A4423">
              <w:rPr>
                <w:rFonts w:asciiTheme="minorHAnsi" w:hAnsiTheme="minorHAnsi"/>
                <w:i/>
              </w:rPr>
              <w:t>.4</w:t>
            </w:r>
          </w:p>
        </w:tc>
        <w:tc>
          <w:tcPr>
            <w:tcW w:w="1594" w:type="dxa"/>
            <w:gridSpan w:val="2"/>
            <w:shd w:val="clear" w:color="auto" w:fill="auto"/>
          </w:tcPr>
          <w:p w:rsidR="00733ED8" w:rsidRPr="003A4423" w:rsidRDefault="00733ED8" w:rsidP="00880299">
            <w:pPr>
              <w:spacing w:line="240" w:lineRule="auto"/>
              <w:rPr>
                <w:rFonts w:asciiTheme="minorHAnsi" w:hAnsiTheme="minorHAnsi"/>
                <w:i/>
              </w:rPr>
            </w:pPr>
            <w:r w:rsidRPr="003A4423">
              <w:rPr>
                <w:rFonts w:asciiTheme="minorHAnsi" w:hAnsiTheme="minorHAnsi"/>
                <w:i/>
              </w:rPr>
              <w:t xml:space="preserve">Стандарт </w:t>
            </w:r>
          </w:p>
        </w:tc>
        <w:tc>
          <w:tcPr>
            <w:tcW w:w="7004" w:type="dxa"/>
            <w:gridSpan w:val="2"/>
            <w:shd w:val="clear" w:color="auto" w:fill="auto"/>
          </w:tcPr>
          <w:p w:rsidR="00733ED8" w:rsidRPr="003A4423" w:rsidRDefault="00733ED8" w:rsidP="00C33703">
            <w:pPr>
              <w:numPr>
                <w:ilvl w:val="0"/>
                <w:numId w:val="4"/>
              </w:numPr>
              <w:spacing w:line="240" w:lineRule="auto"/>
              <w:rPr>
                <w:rFonts w:asciiTheme="minorHAnsi" w:hAnsiTheme="minorHAnsi"/>
              </w:rPr>
            </w:pPr>
            <w:r w:rsidRPr="003A4423">
              <w:rPr>
                <w:rFonts w:asciiTheme="minorHAnsi" w:hAnsiTheme="minorHAnsi"/>
              </w:rPr>
              <w:t xml:space="preserve">Инвестиционная декларация паевого инвестиционного фонда </w:t>
            </w:r>
            <w:r w:rsidR="00BF5C46">
              <w:rPr>
                <w:rFonts w:asciiTheme="minorHAnsi" w:hAnsiTheme="minorHAnsi"/>
              </w:rPr>
              <w:t xml:space="preserve">под управлением </w:t>
            </w:r>
            <w:r w:rsidRPr="003A4423">
              <w:rPr>
                <w:rFonts w:asciiTheme="minorHAnsi" w:hAnsiTheme="minorHAnsi"/>
              </w:rPr>
              <w:t>члена НАУФОР</w:t>
            </w:r>
            <w:r w:rsidR="00BF5C46">
              <w:rPr>
                <w:rFonts w:asciiTheme="minorHAnsi" w:hAnsiTheme="minorHAnsi"/>
              </w:rPr>
              <w:t xml:space="preserve"> в части </w:t>
            </w:r>
            <w:r w:rsidR="00411500">
              <w:rPr>
                <w:rFonts w:asciiTheme="minorHAnsi" w:hAnsiTheme="minorHAnsi"/>
              </w:rPr>
              <w:t>информации о</w:t>
            </w:r>
            <w:r w:rsidR="00BF5C46">
              <w:rPr>
                <w:rFonts w:asciiTheme="minorHAnsi" w:hAnsiTheme="minorHAnsi"/>
              </w:rPr>
              <w:t xml:space="preserve"> риск</w:t>
            </w:r>
            <w:r w:rsidR="00411500">
              <w:rPr>
                <w:rFonts w:asciiTheme="minorHAnsi" w:hAnsiTheme="minorHAnsi"/>
              </w:rPr>
              <w:t>ах</w:t>
            </w:r>
            <w:r w:rsidR="00BF5C46">
              <w:rPr>
                <w:rFonts w:asciiTheme="minorHAnsi" w:hAnsiTheme="minorHAnsi"/>
              </w:rPr>
              <w:t>, связанных с инвестированием,</w:t>
            </w:r>
            <w:r w:rsidRPr="003A4423">
              <w:rPr>
                <w:rFonts w:asciiTheme="minorHAnsi" w:hAnsiTheme="minorHAnsi"/>
              </w:rPr>
              <w:t xml:space="preserve"> должна соответствовать Приложению </w:t>
            </w:r>
            <w:r w:rsidRPr="003A4423">
              <w:rPr>
                <w:rFonts w:asciiTheme="minorHAnsi" w:hAnsiTheme="minorHAnsi"/>
                <w:i/>
              </w:rPr>
              <w:t>П.1</w:t>
            </w:r>
            <w:r w:rsidRPr="003A4423">
              <w:rPr>
                <w:rFonts w:asciiTheme="minorHAnsi" w:hAnsiTheme="minorHAnsi"/>
              </w:rPr>
              <w:t>.</w:t>
            </w:r>
          </w:p>
          <w:p w:rsidR="00733ED8" w:rsidRDefault="00733ED8" w:rsidP="00C33703">
            <w:pPr>
              <w:numPr>
                <w:ilvl w:val="0"/>
                <w:numId w:val="4"/>
              </w:numPr>
              <w:spacing w:line="240" w:lineRule="auto"/>
              <w:rPr>
                <w:rFonts w:asciiTheme="minorHAnsi" w:hAnsiTheme="minorHAnsi"/>
              </w:rPr>
            </w:pPr>
            <w:r w:rsidRPr="003A4423">
              <w:rPr>
                <w:rFonts w:asciiTheme="minorHAnsi" w:hAnsiTheme="minorHAnsi"/>
              </w:rPr>
              <w:t xml:space="preserve">Инвестиционная декларация паевого инвестиционного фонда </w:t>
            </w:r>
            <w:r w:rsidR="00BF5C46">
              <w:rPr>
                <w:rFonts w:asciiTheme="minorHAnsi" w:hAnsiTheme="minorHAnsi"/>
              </w:rPr>
              <w:t xml:space="preserve">под управлением </w:t>
            </w:r>
            <w:r w:rsidRPr="003A4423">
              <w:rPr>
                <w:rFonts w:asciiTheme="minorHAnsi" w:hAnsiTheme="minorHAnsi"/>
              </w:rPr>
              <w:t xml:space="preserve">члена НАУФОР </w:t>
            </w:r>
            <w:r w:rsidR="003718CD">
              <w:rPr>
                <w:rFonts w:asciiTheme="minorHAnsi" w:hAnsiTheme="minorHAnsi"/>
              </w:rPr>
              <w:t xml:space="preserve">в части </w:t>
            </w:r>
            <w:r w:rsidR="00411500">
              <w:rPr>
                <w:rFonts w:asciiTheme="minorHAnsi" w:hAnsiTheme="minorHAnsi"/>
              </w:rPr>
              <w:t xml:space="preserve">информации о </w:t>
            </w:r>
            <w:r w:rsidR="003718CD">
              <w:rPr>
                <w:rFonts w:asciiTheme="minorHAnsi" w:hAnsiTheme="minorHAnsi"/>
              </w:rPr>
              <w:t>риск</w:t>
            </w:r>
            <w:r w:rsidR="00411500">
              <w:rPr>
                <w:rFonts w:asciiTheme="minorHAnsi" w:hAnsiTheme="minorHAnsi"/>
              </w:rPr>
              <w:t>ах</w:t>
            </w:r>
            <w:r w:rsidR="003718CD">
              <w:rPr>
                <w:rFonts w:asciiTheme="minorHAnsi" w:hAnsiTheme="minorHAnsi"/>
              </w:rPr>
              <w:t>, связанных с инвестированием,</w:t>
            </w:r>
            <w:r w:rsidR="003718CD" w:rsidRPr="003A4423">
              <w:rPr>
                <w:rFonts w:asciiTheme="minorHAnsi" w:hAnsiTheme="minorHAnsi"/>
              </w:rPr>
              <w:t xml:space="preserve"> </w:t>
            </w:r>
            <w:r w:rsidRPr="003A4423">
              <w:rPr>
                <w:rFonts w:asciiTheme="minorHAnsi" w:hAnsiTheme="minorHAnsi"/>
              </w:rPr>
              <w:t xml:space="preserve">может быть дополнена, если это не меняет смысла текста, приведенного в Приложении </w:t>
            </w:r>
            <w:r w:rsidRPr="003A4423">
              <w:rPr>
                <w:rFonts w:asciiTheme="minorHAnsi" w:hAnsiTheme="minorHAnsi"/>
                <w:i/>
              </w:rPr>
              <w:t>П.1</w:t>
            </w:r>
            <w:r w:rsidRPr="003A4423">
              <w:rPr>
                <w:rFonts w:asciiTheme="minorHAnsi" w:hAnsiTheme="minorHAnsi"/>
              </w:rPr>
              <w:t>, и не вводит клиентов в заблуждение.</w:t>
            </w:r>
          </w:p>
          <w:p w:rsidR="00A004B2" w:rsidRPr="003A4423" w:rsidRDefault="00A004B2" w:rsidP="00411500">
            <w:pPr>
              <w:numPr>
                <w:ilvl w:val="0"/>
                <w:numId w:val="4"/>
              </w:numPr>
              <w:spacing w:line="240" w:lineRule="auto"/>
              <w:rPr>
                <w:rFonts w:asciiTheme="minorHAnsi" w:hAnsiTheme="minorHAnsi"/>
              </w:rPr>
            </w:pPr>
            <w:r w:rsidRPr="003A4423">
              <w:rPr>
                <w:rFonts w:asciiTheme="minorHAnsi" w:hAnsiTheme="minorHAnsi"/>
              </w:rPr>
              <w:t xml:space="preserve">Инвестиционная декларация паевого инвестиционного фонда </w:t>
            </w:r>
            <w:r w:rsidR="00BF5C46">
              <w:rPr>
                <w:rFonts w:asciiTheme="minorHAnsi" w:hAnsiTheme="minorHAnsi"/>
              </w:rPr>
              <w:t xml:space="preserve">под </w:t>
            </w:r>
            <w:r w:rsidR="00BF5C46">
              <w:rPr>
                <w:rFonts w:asciiTheme="minorHAnsi" w:hAnsiTheme="minorHAnsi"/>
              </w:rPr>
              <w:lastRenderedPageBreak/>
              <w:t xml:space="preserve">управлением </w:t>
            </w:r>
            <w:r w:rsidRPr="003A4423">
              <w:rPr>
                <w:rFonts w:asciiTheme="minorHAnsi" w:hAnsiTheme="minorHAnsi"/>
              </w:rPr>
              <w:t>члена НАУФОР</w:t>
            </w:r>
            <w:r w:rsidR="003718CD">
              <w:rPr>
                <w:rFonts w:asciiTheme="minorHAnsi" w:hAnsiTheme="minorHAnsi"/>
              </w:rPr>
              <w:t xml:space="preserve"> в части </w:t>
            </w:r>
            <w:r w:rsidR="00411500">
              <w:rPr>
                <w:rFonts w:asciiTheme="minorHAnsi" w:hAnsiTheme="minorHAnsi"/>
              </w:rPr>
              <w:t>информации о</w:t>
            </w:r>
            <w:r w:rsidR="003718CD">
              <w:rPr>
                <w:rFonts w:asciiTheme="minorHAnsi" w:hAnsiTheme="minorHAnsi"/>
              </w:rPr>
              <w:t xml:space="preserve"> риск</w:t>
            </w:r>
            <w:r w:rsidR="00411500">
              <w:rPr>
                <w:rFonts w:asciiTheme="minorHAnsi" w:hAnsiTheme="minorHAnsi"/>
              </w:rPr>
              <w:t>ах</w:t>
            </w:r>
            <w:r w:rsidR="003718CD">
              <w:rPr>
                <w:rFonts w:asciiTheme="minorHAnsi" w:hAnsiTheme="minorHAnsi"/>
              </w:rPr>
              <w:t>, связанных с инвестированием,</w:t>
            </w:r>
            <w:r w:rsidR="003718CD" w:rsidRPr="003A4423">
              <w:rPr>
                <w:rFonts w:asciiTheme="minorHAnsi" w:hAnsiTheme="minorHAnsi"/>
              </w:rPr>
              <w:t xml:space="preserve"> </w:t>
            </w:r>
            <w:r w:rsidRPr="003A4423">
              <w:rPr>
                <w:rFonts w:asciiTheme="minorHAnsi" w:hAnsiTheme="minorHAnsi"/>
              </w:rPr>
              <w:t xml:space="preserve"> </w:t>
            </w:r>
            <w:r>
              <w:rPr>
                <w:rFonts w:asciiTheme="minorHAnsi" w:hAnsiTheme="minorHAnsi"/>
              </w:rPr>
              <w:t>должна быть</w:t>
            </w:r>
            <w:r w:rsidRPr="003A4423">
              <w:rPr>
                <w:rFonts w:asciiTheme="minorHAnsi" w:hAnsiTheme="minorHAnsi"/>
              </w:rPr>
              <w:t xml:space="preserve"> дополнена, если </w:t>
            </w:r>
            <w:r>
              <w:rPr>
                <w:rFonts w:asciiTheme="minorHAnsi" w:hAnsiTheme="minorHAnsi"/>
              </w:rPr>
              <w:t xml:space="preserve">инвестиционная декларация паевого инвестиционного фонда предусматривает возможность инвестирования в активы, связанные с возникновением дополнительных рисков для клиентов, при условии что </w:t>
            </w:r>
            <w:r w:rsidRPr="003A4423">
              <w:rPr>
                <w:rFonts w:asciiTheme="minorHAnsi" w:hAnsiTheme="minorHAnsi"/>
              </w:rPr>
              <w:t>не меняет</w:t>
            </w:r>
            <w:r>
              <w:rPr>
                <w:rFonts w:asciiTheme="minorHAnsi" w:hAnsiTheme="minorHAnsi"/>
              </w:rPr>
              <w:t>ся</w:t>
            </w:r>
            <w:r w:rsidRPr="003A4423">
              <w:rPr>
                <w:rFonts w:asciiTheme="minorHAnsi" w:hAnsiTheme="minorHAnsi"/>
              </w:rPr>
              <w:t xml:space="preserve"> смысла текста, приведенного в Приложении </w:t>
            </w:r>
            <w:r w:rsidRPr="003A4423">
              <w:rPr>
                <w:rFonts w:asciiTheme="minorHAnsi" w:hAnsiTheme="minorHAnsi"/>
                <w:i/>
              </w:rPr>
              <w:t>П.1</w:t>
            </w:r>
            <w:r w:rsidRPr="003A4423">
              <w:rPr>
                <w:rFonts w:asciiTheme="minorHAnsi" w:hAnsiTheme="minorHAnsi"/>
              </w:rPr>
              <w:t>, и</w:t>
            </w:r>
            <w:r>
              <w:rPr>
                <w:rFonts w:asciiTheme="minorHAnsi" w:hAnsiTheme="minorHAnsi"/>
              </w:rPr>
              <w:t xml:space="preserve"> дополнение</w:t>
            </w:r>
            <w:r w:rsidRPr="003A4423">
              <w:rPr>
                <w:rFonts w:asciiTheme="minorHAnsi" w:hAnsiTheme="minorHAnsi"/>
              </w:rPr>
              <w:t xml:space="preserve"> не вводит клиентов в заблуждение.</w:t>
            </w:r>
          </w:p>
        </w:tc>
      </w:tr>
      <w:tr w:rsidR="00733ED8" w:rsidRPr="003A4423" w:rsidTr="00733ED8">
        <w:tc>
          <w:tcPr>
            <w:tcW w:w="1008" w:type="dxa"/>
            <w:gridSpan w:val="2"/>
            <w:shd w:val="clear" w:color="auto" w:fill="auto"/>
          </w:tcPr>
          <w:p w:rsidR="00733ED8" w:rsidRPr="003A4423" w:rsidRDefault="00733ED8" w:rsidP="00880299">
            <w:pPr>
              <w:spacing w:after="100" w:afterAutospacing="1" w:line="240" w:lineRule="auto"/>
              <w:jc w:val="both"/>
              <w:rPr>
                <w:rFonts w:asciiTheme="minorHAnsi" w:hAnsiTheme="minorHAnsi"/>
                <w:i/>
              </w:rPr>
            </w:pPr>
            <w:r w:rsidRPr="003A4423">
              <w:rPr>
                <w:rFonts w:asciiTheme="minorHAnsi" w:hAnsiTheme="minorHAnsi"/>
                <w:i/>
              </w:rPr>
              <w:lastRenderedPageBreak/>
              <w:t>П.1</w:t>
            </w:r>
          </w:p>
        </w:tc>
        <w:tc>
          <w:tcPr>
            <w:tcW w:w="1594" w:type="dxa"/>
            <w:gridSpan w:val="2"/>
            <w:shd w:val="clear" w:color="auto" w:fill="auto"/>
          </w:tcPr>
          <w:p w:rsidR="00733ED8" w:rsidRPr="003A4423" w:rsidRDefault="00733ED8" w:rsidP="00880299">
            <w:pPr>
              <w:spacing w:after="100" w:afterAutospacing="1" w:line="240" w:lineRule="auto"/>
              <w:rPr>
                <w:rFonts w:asciiTheme="minorHAnsi" w:hAnsiTheme="minorHAnsi"/>
                <w:i/>
              </w:rPr>
            </w:pPr>
            <w:r w:rsidRPr="003A4423">
              <w:rPr>
                <w:rFonts w:asciiTheme="minorHAnsi" w:hAnsiTheme="minorHAnsi"/>
                <w:i/>
              </w:rPr>
              <w:t>Приложение</w:t>
            </w:r>
          </w:p>
        </w:tc>
        <w:tc>
          <w:tcPr>
            <w:tcW w:w="7004" w:type="dxa"/>
            <w:gridSpan w:val="2"/>
            <w:shd w:val="clear" w:color="auto" w:fill="auto"/>
          </w:tcPr>
          <w:p w:rsidR="00733ED8" w:rsidRPr="003A4423" w:rsidRDefault="00733ED8" w:rsidP="00880299">
            <w:pPr>
              <w:spacing w:after="0" w:line="240" w:lineRule="auto"/>
              <w:ind w:firstLine="249"/>
              <w:jc w:val="center"/>
              <w:rPr>
                <w:rFonts w:asciiTheme="minorHAnsi" w:hAnsiTheme="minorHAnsi"/>
                <w:b/>
              </w:rPr>
            </w:pPr>
            <w:r w:rsidRPr="003A4423">
              <w:rPr>
                <w:rFonts w:asciiTheme="minorHAnsi" w:hAnsiTheme="minorHAnsi"/>
                <w:b/>
              </w:rPr>
              <w:t>Информация о рисках, связанных с инвестированием в активы, предусмотренные инвестиционной декларацией паевого инвестиционного фонда</w:t>
            </w:r>
          </w:p>
          <w:p w:rsidR="00733ED8" w:rsidRPr="003A4423" w:rsidRDefault="00733ED8" w:rsidP="00880299">
            <w:pPr>
              <w:spacing w:after="0" w:line="240" w:lineRule="auto"/>
              <w:ind w:firstLine="249"/>
              <w:jc w:val="center"/>
              <w:rPr>
                <w:rFonts w:asciiTheme="minorHAnsi" w:hAnsiTheme="minorHAnsi"/>
                <w:b/>
              </w:rPr>
            </w:pPr>
          </w:p>
          <w:p w:rsidR="00733ED8" w:rsidRPr="000B5950" w:rsidRDefault="00733ED8" w:rsidP="00C33703">
            <w:pPr>
              <w:pStyle w:val="a5"/>
              <w:numPr>
                <w:ilvl w:val="1"/>
                <w:numId w:val="34"/>
              </w:numPr>
              <w:spacing w:after="0" w:line="240" w:lineRule="auto"/>
              <w:jc w:val="both"/>
              <w:rPr>
                <w:rFonts w:asciiTheme="minorHAnsi" w:hAnsiTheme="minorHAnsi"/>
              </w:rPr>
            </w:pPr>
            <w:r w:rsidRPr="000B5950">
              <w:rPr>
                <w:rFonts w:asciiTheme="minorHAnsi" w:hAnsiTheme="minorHAnsi"/>
              </w:rPr>
              <w:t>Риски инвестирования в активы, указанные в инвестиционной декларации паевого инвестиционного фонда,  включают,  но не ограничиваются следующими рисками:</w:t>
            </w:r>
          </w:p>
          <w:p w:rsidR="00733ED8" w:rsidRPr="003A4423" w:rsidRDefault="00733ED8" w:rsidP="00880299">
            <w:pPr>
              <w:pStyle w:val="a5"/>
              <w:spacing w:after="0" w:line="240" w:lineRule="auto"/>
              <w:ind w:left="1571"/>
              <w:jc w:val="both"/>
              <w:rPr>
                <w:rFonts w:asciiTheme="minorHAnsi" w:hAnsiTheme="minorHAnsi"/>
                <w:lang w:val="en-US"/>
              </w:rPr>
            </w:pPr>
            <w:r>
              <w:rPr>
                <w:rFonts w:asciiTheme="minorHAnsi" w:hAnsiTheme="minorHAnsi"/>
              </w:rPr>
              <w:t>- Нефинансовые риски;</w:t>
            </w:r>
          </w:p>
          <w:p w:rsidR="00733ED8" w:rsidRPr="003A4423" w:rsidRDefault="00733ED8" w:rsidP="00880299">
            <w:pPr>
              <w:pStyle w:val="a5"/>
              <w:spacing w:after="0" w:line="240" w:lineRule="auto"/>
              <w:ind w:left="1571"/>
              <w:jc w:val="both"/>
              <w:rPr>
                <w:rFonts w:asciiTheme="minorHAnsi" w:hAnsiTheme="minorHAnsi"/>
                <w:lang w:val="en-US"/>
              </w:rPr>
            </w:pPr>
            <w:r>
              <w:rPr>
                <w:rFonts w:asciiTheme="minorHAnsi" w:hAnsiTheme="minorHAnsi"/>
              </w:rPr>
              <w:t xml:space="preserve">- </w:t>
            </w:r>
            <w:r w:rsidRPr="003A4423">
              <w:rPr>
                <w:rFonts w:asciiTheme="minorHAnsi" w:hAnsiTheme="minorHAnsi"/>
              </w:rPr>
              <w:t>Финансовые риски.</w:t>
            </w:r>
          </w:p>
          <w:p w:rsidR="00733ED8" w:rsidRPr="003A4423" w:rsidRDefault="00733ED8" w:rsidP="00880299">
            <w:pPr>
              <w:spacing w:after="0" w:line="240" w:lineRule="auto"/>
              <w:ind w:firstLine="375"/>
              <w:rPr>
                <w:rFonts w:asciiTheme="minorHAnsi" w:hAnsiTheme="minorHAnsi"/>
              </w:rPr>
            </w:pPr>
            <w:r w:rsidRPr="003A4423">
              <w:rPr>
                <w:rFonts w:asciiTheme="minorHAnsi" w:hAnsiTheme="minorHAnsi"/>
              </w:rPr>
              <w:t xml:space="preserve"> </w:t>
            </w:r>
          </w:p>
          <w:p w:rsidR="00733ED8" w:rsidRPr="003A4423" w:rsidRDefault="00733ED8" w:rsidP="00C33703">
            <w:pPr>
              <w:pStyle w:val="a5"/>
              <w:numPr>
                <w:ilvl w:val="0"/>
                <w:numId w:val="27"/>
              </w:numPr>
              <w:spacing w:after="0" w:line="240" w:lineRule="auto"/>
              <w:jc w:val="both"/>
              <w:rPr>
                <w:rFonts w:asciiTheme="minorHAnsi" w:hAnsiTheme="minorHAnsi"/>
                <w:lang w:val="en-US"/>
              </w:rPr>
            </w:pPr>
            <w:r>
              <w:tab/>
            </w:r>
            <w:r w:rsidRPr="003A4423">
              <w:rPr>
                <w:rFonts w:asciiTheme="minorHAnsi" w:hAnsiTheme="minorHAnsi"/>
              </w:rPr>
              <w:t>Нефинансовые риски.</w:t>
            </w:r>
          </w:p>
          <w:p w:rsidR="00733ED8" w:rsidRDefault="00733ED8" w:rsidP="00880299">
            <w:pPr>
              <w:tabs>
                <w:tab w:val="left" w:pos="2684"/>
              </w:tabs>
              <w:spacing w:after="0" w:line="240" w:lineRule="auto"/>
              <w:ind w:firstLine="851"/>
              <w:jc w:val="both"/>
            </w:pPr>
          </w:p>
          <w:p w:rsidR="00733ED8" w:rsidRDefault="00733ED8" w:rsidP="00880299">
            <w:pPr>
              <w:spacing w:after="0" w:line="240" w:lineRule="auto"/>
              <w:ind w:firstLine="851"/>
              <w:jc w:val="both"/>
            </w:pPr>
            <w:r>
              <w:t>К нефинансовым рискам, в том числе, могут быть отнесены следующие риски:</w:t>
            </w:r>
          </w:p>
          <w:p w:rsidR="00733ED8" w:rsidRDefault="00733ED8" w:rsidP="00880299">
            <w:pPr>
              <w:pStyle w:val="af9"/>
              <w:rPr>
                <w:rFonts w:asciiTheme="minorHAnsi" w:hAnsiTheme="minorHAnsi"/>
                <w:sz w:val="22"/>
                <w:szCs w:val="22"/>
              </w:rPr>
            </w:pPr>
            <w:r>
              <w:rPr>
                <w:rFonts w:asciiTheme="minorHAnsi" w:hAnsiTheme="minorHAnsi"/>
                <w:b/>
                <w:sz w:val="22"/>
                <w:szCs w:val="22"/>
              </w:rPr>
              <w:t>Стратегический риск</w:t>
            </w:r>
            <w:r>
              <w:rPr>
                <w:rFonts w:asciiTheme="minorHAnsi" w:hAnsiTheme="minorHAnsi"/>
                <w:sz w:val="22"/>
                <w:szCs w:val="22"/>
              </w:rPr>
              <w:t xml:space="preserve">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w:t>
            </w:r>
            <w:r w:rsidR="003718CD">
              <w:rPr>
                <w:rFonts w:asciiTheme="minorHAnsi" w:hAnsiTheme="minorHAnsi"/>
                <w:sz w:val="22"/>
                <w:szCs w:val="22"/>
              </w:rPr>
              <w:t>,</w:t>
            </w:r>
            <w:r>
              <w:rPr>
                <w:rFonts w:asciiTheme="minorHAnsi" w:hAnsiTheme="minorHAnsi"/>
                <w:sz w:val="22"/>
                <w:szCs w:val="22"/>
              </w:rPr>
              <w:t xml:space="preserve">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733ED8" w:rsidRDefault="00733ED8" w:rsidP="00880299">
            <w:pPr>
              <w:pStyle w:val="af6"/>
              <w:spacing w:after="0"/>
              <w:jc w:val="both"/>
              <w:rPr>
                <w:rFonts w:asciiTheme="minorHAnsi" w:hAnsiTheme="minorHAnsi"/>
                <w:sz w:val="22"/>
                <w:szCs w:val="22"/>
                <w:lang w:val="ru-RU"/>
              </w:rPr>
            </w:pPr>
            <w:r>
              <w:rPr>
                <w:rFonts w:asciiTheme="minorHAnsi" w:hAnsiTheme="minorHAnsi"/>
                <w:b/>
                <w:sz w:val="22"/>
                <w:szCs w:val="22"/>
                <w:lang w:val="ru-RU"/>
              </w:rPr>
              <w:t>Системный риск</w:t>
            </w:r>
            <w:r>
              <w:rPr>
                <w:rFonts w:asciiTheme="minorHAnsi" w:hAnsiTheme="minorHAnsi"/>
                <w:sz w:val="22"/>
                <w:szCs w:val="22"/>
                <w:lang w:val="ru-RU"/>
              </w:rPr>
              <w:t xml:space="preserve">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733ED8" w:rsidRDefault="00733ED8" w:rsidP="00880299">
            <w:pPr>
              <w:pStyle w:val="af9"/>
              <w:rPr>
                <w:rFonts w:asciiTheme="minorHAnsi" w:hAnsiTheme="minorHAnsi"/>
                <w:sz w:val="22"/>
                <w:szCs w:val="22"/>
              </w:rPr>
            </w:pPr>
            <w:r>
              <w:rPr>
                <w:rFonts w:asciiTheme="minorHAnsi" w:hAnsiTheme="minorHAnsi"/>
                <w:b/>
                <w:sz w:val="22"/>
                <w:szCs w:val="22"/>
              </w:rPr>
              <w:lastRenderedPageBreak/>
              <w:t>Операционный риск</w:t>
            </w:r>
            <w:r>
              <w:rPr>
                <w:rFonts w:asciiTheme="minorHAnsi" w:hAnsiTheme="minorHAnsi"/>
                <w:sz w:val="22"/>
                <w:szCs w:val="22"/>
              </w:rPr>
              <w:t>,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w:t>
            </w:r>
            <w:r w:rsidR="003718CD">
              <w:rPr>
                <w:rFonts w:asciiTheme="minorHAnsi" w:hAnsiTheme="minorHAnsi"/>
                <w:sz w:val="22"/>
                <w:szCs w:val="22"/>
              </w:rPr>
              <w:t>е</w:t>
            </w:r>
            <w:r>
              <w:rPr>
                <w:rFonts w:asciiTheme="minorHAnsi" w:hAnsiTheme="minorHAnsi"/>
                <w:sz w:val="22"/>
                <w:szCs w:val="22"/>
              </w:rPr>
              <w:t xml:space="preserve">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733ED8" w:rsidRPr="00974774" w:rsidRDefault="00733ED8" w:rsidP="00880299">
            <w:pPr>
              <w:spacing w:after="0" w:line="240" w:lineRule="auto"/>
              <w:jc w:val="both"/>
              <w:rPr>
                <w:rFonts w:asciiTheme="minorHAnsi" w:hAnsiTheme="minorHAnsi"/>
              </w:rPr>
            </w:pPr>
            <w:r w:rsidRPr="00974774">
              <w:rPr>
                <w:b/>
              </w:rPr>
              <w:t>Правовой риск</w:t>
            </w:r>
            <w:r>
              <w:t>, связанный с непредсказуемостью изменений действующего законодательства, а также с несовершенством законов и иных нормативных  актов, стандартов СРО,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733ED8" w:rsidRDefault="00733ED8" w:rsidP="00880299">
            <w:pPr>
              <w:pStyle w:val="af9"/>
              <w:rPr>
                <w:rFonts w:asciiTheme="minorHAnsi" w:hAnsiTheme="minorHAnsi"/>
                <w:sz w:val="22"/>
                <w:szCs w:val="22"/>
              </w:rPr>
            </w:pPr>
            <w:r>
              <w:rPr>
                <w:rFonts w:asciiTheme="minorHAnsi" w:hAnsiTheme="minorHAnsi"/>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733ED8" w:rsidRDefault="00733ED8" w:rsidP="00880299">
            <w:pPr>
              <w:spacing w:after="0" w:line="240" w:lineRule="auto"/>
              <w:jc w:val="both"/>
              <w:rPr>
                <w:rFonts w:asciiTheme="minorHAnsi" w:hAnsiTheme="minorHAnsi"/>
              </w:rPr>
            </w:pPr>
            <w: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733ED8" w:rsidRDefault="00733ED8" w:rsidP="00880299">
            <w:pPr>
              <w:spacing w:after="0" w:line="240" w:lineRule="auto"/>
              <w:jc w:val="both"/>
            </w:pPr>
            <w: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целью влияния на принятие решений по изменениям в законодательстве в пользу инвесторов.</w:t>
            </w:r>
          </w:p>
          <w:p w:rsidR="00733ED8" w:rsidRDefault="00733ED8" w:rsidP="00880299">
            <w:pPr>
              <w:spacing w:after="0" w:line="240" w:lineRule="auto"/>
              <w:jc w:val="both"/>
            </w:pPr>
            <w:r w:rsidRPr="00974774">
              <w:rPr>
                <w:b/>
              </w:rPr>
              <w:t>Регуляторный риск</w:t>
            </w:r>
            <w: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эффективную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rsidR="00733ED8" w:rsidRDefault="00733ED8" w:rsidP="00880299">
            <w:pPr>
              <w:spacing w:after="0" w:line="240" w:lineRule="auto"/>
              <w:ind w:firstLine="851"/>
              <w:jc w:val="both"/>
            </w:pPr>
          </w:p>
          <w:p w:rsidR="00733ED8" w:rsidRPr="005217D9" w:rsidRDefault="00733ED8" w:rsidP="00C33703">
            <w:pPr>
              <w:pStyle w:val="a5"/>
              <w:numPr>
                <w:ilvl w:val="0"/>
                <w:numId w:val="27"/>
              </w:numPr>
              <w:spacing w:after="0" w:line="240" w:lineRule="auto"/>
              <w:jc w:val="both"/>
            </w:pPr>
            <w:r w:rsidRPr="005217D9">
              <w:t xml:space="preserve"> </w:t>
            </w:r>
            <w:r>
              <w:t>Финансовые риски.</w:t>
            </w:r>
          </w:p>
          <w:p w:rsidR="000B5950" w:rsidRDefault="000B5950" w:rsidP="000B5950">
            <w:pPr>
              <w:spacing w:after="0" w:line="240" w:lineRule="auto"/>
              <w:ind w:firstLine="851"/>
              <w:jc w:val="both"/>
              <w:rPr>
                <w:b/>
              </w:rPr>
            </w:pPr>
          </w:p>
          <w:p w:rsidR="000B5950" w:rsidRDefault="000B5950" w:rsidP="000B5950">
            <w:pPr>
              <w:spacing w:after="0" w:line="240" w:lineRule="auto"/>
              <w:ind w:firstLine="851"/>
              <w:jc w:val="both"/>
            </w:pPr>
            <w:r>
              <w:t xml:space="preserve">К финансовым рискам, в том числе, могут быть отнесены </w:t>
            </w:r>
            <w:r>
              <w:lastRenderedPageBreak/>
              <w:t>следующие риски:</w:t>
            </w:r>
          </w:p>
          <w:p w:rsidR="00733ED8" w:rsidRDefault="00733ED8" w:rsidP="00880299">
            <w:pPr>
              <w:spacing w:after="0" w:line="240" w:lineRule="auto"/>
              <w:jc w:val="both"/>
            </w:pPr>
            <w:r w:rsidRPr="00974774">
              <w:rPr>
                <w:b/>
              </w:rPr>
              <w:t>Рыночный/ценовой риск</w:t>
            </w:r>
            <w:r>
              <w:t>,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733ED8" w:rsidRDefault="00733ED8" w:rsidP="00880299">
            <w:pPr>
              <w:spacing w:after="0" w:line="240" w:lineRule="auto"/>
              <w:jc w:val="both"/>
            </w:pPr>
            <w:r w:rsidRPr="00974774">
              <w:rPr>
                <w:b/>
              </w:rPr>
              <w:t xml:space="preserve">Валютный риск </w:t>
            </w:r>
            <w:r w:rsidR="00021E4C" w:rsidRPr="00021E4C">
              <w:t>х</w:t>
            </w:r>
            <w:r>
              <w:t xml:space="preserve">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733ED8" w:rsidRDefault="00733ED8" w:rsidP="00880299">
            <w:pPr>
              <w:spacing w:after="0" w:line="240" w:lineRule="auto"/>
              <w:jc w:val="both"/>
            </w:pPr>
            <w:r w:rsidRPr="00974774">
              <w:rPr>
                <w:b/>
              </w:rPr>
              <w:t>Процентный риск</w:t>
            </w:r>
            <w:r>
              <w:t xml:space="preserve">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733ED8" w:rsidRDefault="00733ED8" w:rsidP="00880299">
            <w:pPr>
              <w:spacing w:after="0" w:line="240" w:lineRule="auto"/>
              <w:jc w:val="both"/>
            </w:pPr>
            <w:r w:rsidRPr="00974774">
              <w:rPr>
                <w:b/>
              </w:rPr>
              <w:t>Риск ликвидности</w:t>
            </w:r>
            <w:r>
              <w:t xml:space="preserve"> реализуется при сокращении или отсутствии возможности приобрести или реализовать финансовые инструменты в необходимом объеме и </w:t>
            </w:r>
            <w:r w:rsidR="000A35F4">
              <w:t xml:space="preserve">по </w:t>
            </w:r>
            <w:r>
              <w:t xml:space="preserve">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rsidR="00733ED8" w:rsidRDefault="00733ED8" w:rsidP="00880299">
            <w:pPr>
              <w:pStyle w:val="af9"/>
              <w:rPr>
                <w:rFonts w:asciiTheme="minorHAnsi" w:hAnsiTheme="minorHAnsi"/>
                <w:sz w:val="22"/>
                <w:szCs w:val="22"/>
              </w:rPr>
            </w:pPr>
          </w:p>
          <w:p w:rsidR="00733ED8" w:rsidRDefault="00733ED8" w:rsidP="00C33703">
            <w:pPr>
              <w:pStyle w:val="a5"/>
              <w:numPr>
                <w:ilvl w:val="0"/>
                <w:numId w:val="34"/>
              </w:numPr>
              <w:spacing w:after="0" w:line="240" w:lineRule="auto"/>
              <w:jc w:val="both"/>
            </w:pPr>
            <w: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733ED8" w:rsidRDefault="00733ED8" w:rsidP="00C33703">
            <w:pPr>
              <w:pStyle w:val="a5"/>
              <w:numPr>
                <w:ilvl w:val="0"/>
                <w:numId w:val="34"/>
              </w:numPr>
              <w:spacing w:after="0" w:line="240" w:lineRule="auto"/>
              <w:jc w:val="both"/>
            </w:pPr>
            <w:r>
              <w:t xml:space="preserve">Помимо </w:t>
            </w:r>
            <w:r w:rsidR="00A004B2">
              <w:t>финансовых и нефинансовых рисков инвестирование в активы, предусмотренные инвестиционной декларацией паевого инвестиционного фонда может включать следующие риски</w:t>
            </w:r>
            <w:r>
              <w:t>:</w:t>
            </w:r>
          </w:p>
          <w:p w:rsidR="00733ED8" w:rsidRDefault="00733ED8" w:rsidP="00C33703">
            <w:pPr>
              <w:pStyle w:val="a5"/>
              <w:numPr>
                <w:ilvl w:val="0"/>
                <w:numId w:val="35"/>
              </w:numPr>
              <w:spacing w:after="0" w:line="240" w:lineRule="auto"/>
              <w:jc w:val="both"/>
            </w:pPr>
            <w:r>
              <w:rPr>
                <w:b/>
              </w:rPr>
              <w:t>Кредитный риск</w:t>
            </w:r>
            <w:r>
              <w:t>, связанный с  неисполнением должником своих финансовых обязательств или  неблагоприятн</w:t>
            </w:r>
            <w:r w:rsidR="000A35F4">
              <w:t>ым</w:t>
            </w:r>
            <w:r>
              <w:t xml:space="preserve"> изменени</w:t>
            </w:r>
            <w:r w:rsidR="000A35F4">
              <w:t>ем</w:t>
            </w:r>
            <w:r>
              <w:t xml:space="preserve"> их стоимости вследствие ухудшения способности должника исполнять такие обязательства.</w:t>
            </w:r>
          </w:p>
          <w:p w:rsidR="00A004B2" w:rsidRDefault="00A004B2" w:rsidP="00A004B2">
            <w:pPr>
              <w:pStyle w:val="a5"/>
              <w:spacing w:after="0" w:line="240" w:lineRule="auto"/>
              <w:ind w:left="1080"/>
              <w:jc w:val="both"/>
            </w:pPr>
          </w:p>
          <w:p w:rsidR="00733ED8" w:rsidRDefault="00733ED8" w:rsidP="00880299">
            <w:pPr>
              <w:spacing w:after="0" w:line="240" w:lineRule="auto"/>
              <w:ind w:left="1276"/>
              <w:jc w:val="both"/>
            </w:pPr>
            <w:r>
              <w:t>К числу кредитных рисков,  в том числе, относятся:</w:t>
            </w:r>
          </w:p>
          <w:p w:rsidR="00733ED8" w:rsidRDefault="00733ED8" w:rsidP="00880299">
            <w:pPr>
              <w:pStyle w:val="af6"/>
              <w:tabs>
                <w:tab w:val="num" w:pos="284"/>
              </w:tabs>
              <w:spacing w:after="0"/>
              <w:ind w:left="1276"/>
              <w:jc w:val="both"/>
              <w:rPr>
                <w:rFonts w:asciiTheme="minorHAnsi" w:hAnsiTheme="minorHAnsi"/>
                <w:sz w:val="22"/>
                <w:szCs w:val="22"/>
                <w:lang w:val="ru-RU"/>
              </w:rPr>
            </w:pPr>
            <w:r>
              <w:rPr>
                <w:rFonts w:asciiTheme="minorHAnsi" w:hAnsiTheme="minorHAnsi"/>
                <w:b/>
                <w:sz w:val="22"/>
                <w:szCs w:val="22"/>
                <w:lang w:val="ru-RU"/>
              </w:rPr>
              <w:t>Риск дефолта</w:t>
            </w:r>
            <w:r>
              <w:rPr>
                <w:rFonts w:asciiTheme="minorHAnsi" w:hAnsiTheme="minorHAnsi"/>
                <w:sz w:val="22"/>
                <w:szCs w:val="22"/>
                <w:lang w:val="ru-RU"/>
              </w:rPr>
              <w:t xml:space="preserve"> по облигациям и иным долговым ценным </w:t>
            </w:r>
            <w:r>
              <w:rPr>
                <w:rFonts w:asciiTheme="minorHAnsi" w:hAnsiTheme="minorHAnsi"/>
                <w:sz w:val="22"/>
                <w:szCs w:val="22"/>
                <w:lang w:val="ru-RU"/>
              </w:rPr>
              <w:lastRenderedPageBreak/>
              <w:t>бумагам, который заключается в возможно</w:t>
            </w:r>
            <w:r w:rsidR="000A35F4">
              <w:rPr>
                <w:rFonts w:asciiTheme="minorHAnsi" w:hAnsiTheme="minorHAnsi"/>
                <w:sz w:val="22"/>
                <w:szCs w:val="22"/>
                <w:lang w:val="ru-RU"/>
              </w:rPr>
              <w:t>ной</w:t>
            </w:r>
            <w:r>
              <w:rPr>
                <w:rFonts w:asciiTheme="minorHAnsi" w:hAnsiTheme="minorHAnsi"/>
                <w:sz w:val="22"/>
                <w:szCs w:val="22"/>
                <w:lang w:val="ru-RU"/>
              </w:rPr>
              <w:t xml:space="preserve"> неплатежеспособности эмитента долговых ценных бумаг эмитента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733ED8" w:rsidRDefault="00733ED8" w:rsidP="00880299">
            <w:pPr>
              <w:pStyle w:val="af9"/>
              <w:ind w:left="1276"/>
              <w:rPr>
                <w:rFonts w:asciiTheme="minorHAnsi" w:hAnsiTheme="minorHAnsi"/>
                <w:sz w:val="22"/>
                <w:szCs w:val="22"/>
              </w:rPr>
            </w:pPr>
            <w:r>
              <w:rPr>
                <w:rFonts w:asciiTheme="minorHAnsi" w:hAnsiTheme="minorHAnsi"/>
                <w:sz w:val="22"/>
                <w:szCs w:val="22"/>
              </w:rPr>
              <w:t>Инвестор несет риск дефолта в отношении активов, входящих в состав фонда.</w:t>
            </w:r>
          </w:p>
          <w:p w:rsidR="00733ED8" w:rsidRDefault="00733ED8" w:rsidP="00880299">
            <w:pPr>
              <w:pStyle w:val="af9"/>
              <w:ind w:left="1276"/>
              <w:rPr>
                <w:rFonts w:asciiTheme="minorHAnsi" w:hAnsiTheme="minorHAnsi"/>
                <w:sz w:val="22"/>
                <w:szCs w:val="22"/>
              </w:rPr>
            </w:pPr>
            <w:r>
              <w:rPr>
                <w:rFonts w:asciiTheme="minorHAnsi" w:hAnsiTheme="minorHAnsi"/>
                <w:sz w:val="22"/>
                <w:szCs w:val="22"/>
              </w:rPr>
              <w:t>С целью поддержания соотношения риск/доходность в соответствии с инвестиционной декларацией фонда управляющая компания выстроила  эффективную систему управления портфелем фонда и риск-менеджмента.</w:t>
            </w:r>
          </w:p>
          <w:p w:rsidR="00733ED8" w:rsidRDefault="00733ED8" w:rsidP="00880299">
            <w:pPr>
              <w:spacing w:after="0" w:line="240" w:lineRule="auto"/>
              <w:ind w:left="1276"/>
              <w:jc w:val="both"/>
              <w:rPr>
                <w:rFonts w:asciiTheme="minorHAnsi" w:hAnsiTheme="minorHAnsi"/>
              </w:rPr>
            </w:pPr>
            <w:r>
              <w:rPr>
                <w:b/>
              </w:rPr>
              <w:t>Риск контрагента</w:t>
            </w:r>
            <w:r>
              <w:t xml:space="preserve">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w:t>
            </w:r>
            <w:r w:rsidR="000A35F4">
              <w:t>ей компанией</w:t>
            </w:r>
            <w:r>
              <w:t xml:space="preserve"> усилия по добросовестному выбору вышеперечисленных лиц.</w:t>
            </w:r>
          </w:p>
          <w:p w:rsidR="00733ED8" w:rsidRDefault="00733ED8" w:rsidP="00880299">
            <w:pPr>
              <w:spacing w:after="0" w:line="240" w:lineRule="auto"/>
              <w:ind w:left="1276"/>
              <w:jc w:val="both"/>
              <w:rPr>
                <w:i/>
              </w:rPr>
            </w:pPr>
          </w:p>
          <w:p w:rsidR="00733ED8" w:rsidRDefault="00A004B2" w:rsidP="00A004B2">
            <w:pPr>
              <w:spacing w:after="0" w:line="240" w:lineRule="auto"/>
              <w:ind w:left="284"/>
              <w:jc w:val="both"/>
            </w:pPr>
            <w:r>
              <w:t xml:space="preserve">(б) </w:t>
            </w:r>
            <w:r w:rsidR="00733ED8">
              <w:t xml:space="preserve">Инвестирование в </w:t>
            </w:r>
            <w:r w:rsidR="00733ED8" w:rsidRPr="00A004B2">
              <w:rPr>
                <w:b/>
              </w:rPr>
              <w:t>производные финансовые инструменты</w:t>
            </w:r>
            <w:r w:rsidR="00733ED8">
              <w:rPr>
                <w:rStyle w:val="af3"/>
                <w:b/>
              </w:rPr>
              <w:footnoteReference w:id="1"/>
            </w:r>
            <w:r w:rsidR="00733ED8">
              <w:t xml:space="preserve"> </w:t>
            </w:r>
            <w:r>
              <w:t xml:space="preserve"> </w:t>
            </w:r>
            <w:r w:rsidR="00733ED8">
              <w:t>(фьючерсы, форварды, опционы, свопы и др.), как правило, связано с б</w:t>
            </w:r>
            <w:r w:rsidR="00733ED8" w:rsidRPr="00A004B2">
              <w:rPr>
                <w:i/>
              </w:rPr>
              <w:t>о</w:t>
            </w:r>
            <w:r w:rsidR="00733ED8">
              <w:t xml:space="preserve">льшим уровнем риска и может быть сопряжено со значительными убытками. </w:t>
            </w:r>
          </w:p>
          <w:p w:rsidR="00733ED8" w:rsidRDefault="00733ED8" w:rsidP="00880299">
            <w:pPr>
              <w:pStyle w:val="af9"/>
              <w:ind w:left="1080"/>
              <w:rPr>
                <w:rFonts w:asciiTheme="minorHAnsi" w:hAnsiTheme="minorHAnsi"/>
                <w:sz w:val="22"/>
                <w:szCs w:val="22"/>
              </w:rPr>
            </w:pPr>
            <w:r>
              <w:rPr>
                <w:rFonts w:asciiTheme="minorHAnsi" w:hAnsiTheme="minorHAnsi"/>
                <w:sz w:val="22"/>
                <w:szCs w:val="22"/>
              </w:rPr>
              <w:t xml:space="preserve">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форвардных и своп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и форвардных контрактов и продажи опционов на покупку (опционов «колл») – к неограниченным убыткам. </w:t>
            </w:r>
          </w:p>
          <w:p w:rsidR="00733ED8" w:rsidRDefault="00733ED8" w:rsidP="00880299">
            <w:pPr>
              <w:pStyle w:val="af9"/>
              <w:ind w:left="851"/>
              <w:rPr>
                <w:rFonts w:asciiTheme="minorHAnsi" w:hAnsiTheme="minorHAnsi"/>
                <w:sz w:val="22"/>
                <w:szCs w:val="22"/>
              </w:rPr>
            </w:pPr>
            <w:r>
              <w:rPr>
                <w:rFonts w:asciiTheme="minorHAnsi" w:hAnsiTheme="minorHAnsi"/>
                <w:sz w:val="22"/>
                <w:szCs w:val="22"/>
              </w:rPr>
              <w:t xml:space="preserve">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 </w:t>
            </w:r>
          </w:p>
          <w:p w:rsidR="00733ED8" w:rsidRDefault="00733ED8" w:rsidP="00C33703">
            <w:pPr>
              <w:pStyle w:val="a5"/>
              <w:numPr>
                <w:ilvl w:val="2"/>
                <w:numId w:val="26"/>
              </w:numPr>
              <w:spacing w:after="0" w:line="240" w:lineRule="auto"/>
              <w:ind w:left="851" w:hanging="491"/>
              <w:jc w:val="both"/>
              <w:rPr>
                <w:rFonts w:asciiTheme="minorHAnsi" w:hAnsiTheme="minorHAnsi"/>
              </w:rPr>
            </w:pPr>
            <w:r>
              <w:lastRenderedPageBreak/>
              <w:t xml:space="preserve">Инвестированию в </w:t>
            </w:r>
            <w:r>
              <w:rPr>
                <w:b/>
              </w:rPr>
              <w:t>иностранные ценные бумаги</w:t>
            </w:r>
            <w:r>
              <w:t xml:space="preserve"> и производные финансовые инструменты</w:t>
            </w:r>
            <w:r>
              <w:rPr>
                <w:rStyle w:val="af3"/>
              </w:rPr>
              <w:footnoteReference w:id="2"/>
            </w:r>
            <w:r>
              <w:t xml:space="preserve">,  базовые  активы, которых имеют иностранное происхождение, присущи описанные выше риски со следующими особенностями. </w:t>
            </w:r>
          </w:p>
          <w:p w:rsidR="00733ED8" w:rsidRDefault="00733ED8" w:rsidP="00880299">
            <w:pPr>
              <w:pStyle w:val="af6"/>
              <w:tabs>
                <w:tab w:val="num" w:pos="284"/>
              </w:tabs>
              <w:spacing w:after="0"/>
              <w:ind w:left="851"/>
              <w:jc w:val="both"/>
              <w:rPr>
                <w:rFonts w:asciiTheme="minorHAnsi" w:hAnsiTheme="minorHAnsi"/>
                <w:sz w:val="22"/>
                <w:szCs w:val="22"/>
                <w:lang w:val="ru-RU"/>
              </w:rPr>
            </w:pPr>
            <w:r>
              <w:rPr>
                <w:rFonts w:asciiTheme="minorHAnsi" w:hAnsiTheme="minorHAnsi"/>
                <w:sz w:val="22"/>
                <w:szCs w:val="22"/>
                <w:lang w:val="ru-RU"/>
              </w:rPr>
              <w:t>Иностранные финансовые инструменты и активы могут быть приобретены за рубежом или на российском, в том числе организованном, фондовом рынке.</w:t>
            </w:r>
          </w:p>
          <w:p w:rsidR="00733ED8" w:rsidRDefault="00733ED8" w:rsidP="00880299">
            <w:pPr>
              <w:spacing w:after="0" w:line="240" w:lineRule="auto"/>
              <w:ind w:left="851"/>
              <w:jc w:val="both"/>
              <w:rPr>
                <w:rFonts w:asciiTheme="minorHAnsi" w:hAnsiTheme="minorHAnsi"/>
              </w:rPr>
            </w:pPr>
            <w: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733ED8" w:rsidRDefault="00733ED8" w:rsidP="00880299">
            <w:pPr>
              <w:spacing w:after="0" w:line="240" w:lineRule="auto"/>
              <w:ind w:left="851"/>
              <w:jc w:val="both"/>
            </w:pPr>
            <w:r>
              <w:t xml:space="preserve">Возможности судебной защиты прав на иностранные активы могут быть  существенно ограничены необходимостью обращения в зарубежные в судебные и правоохранительные органы. </w:t>
            </w:r>
          </w:p>
          <w:p w:rsidR="00733ED8" w:rsidRPr="003A4423" w:rsidRDefault="00733ED8" w:rsidP="00880299">
            <w:pPr>
              <w:spacing w:after="0" w:line="240" w:lineRule="auto"/>
              <w:ind w:left="851"/>
              <w:jc w:val="both"/>
              <w:rPr>
                <w:rFonts w:asciiTheme="minorHAnsi" w:hAnsiTheme="minorHAnsi"/>
              </w:rPr>
            </w:pPr>
            <w:r w:rsidRPr="003A4423">
              <w:rPr>
                <w:rFonts w:asciiTheme="minorHAnsi" w:hAnsiTheme="minorHAnsi"/>
              </w:rPr>
              <w:t xml:space="preserve"> </w:t>
            </w:r>
          </w:p>
        </w:tc>
      </w:tr>
      <w:tr w:rsidR="00A004B2" w:rsidRPr="003A4423" w:rsidTr="00733ED8">
        <w:tc>
          <w:tcPr>
            <w:tcW w:w="1008" w:type="dxa"/>
            <w:gridSpan w:val="2"/>
            <w:shd w:val="clear" w:color="auto" w:fill="auto"/>
          </w:tcPr>
          <w:p w:rsidR="00A004B2" w:rsidRPr="003A4423" w:rsidRDefault="00A004B2" w:rsidP="00880299">
            <w:pPr>
              <w:spacing w:after="100" w:afterAutospacing="1" w:line="240" w:lineRule="auto"/>
              <w:jc w:val="both"/>
              <w:rPr>
                <w:rFonts w:asciiTheme="minorHAnsi" w:hAnsiTheme="minorHAnsi"/>
                <w:i/>
              </w:rPr>
            </w:pPr>
          </w:p>
        </w:tc>
        <w:tc>
          <w:tcPr>
            <w:tcW w:w="1594" w:type="dxa"/>
            <w:gridSpan w:val="2"/>
            <w:shd w:val="clear" w:color="auto" w:fill="auto"/>
          </w:tcPr>
          <w:p w:rsidR="00A004B2" w:rsidRPr="003A4423" w:rsidRDefault="00A004B2" w:rsidP="00880299">
            <w:pPr>
              <w:spacing w:after="100" w:afterAutospacing="1" w:line="240" w:lineRule="auto"/>
              <w:rPr>
                <w:rFonts w:asciiTheme="minorHAnsi" w:hAnsiTheme="minorHAnsi"/>
                <w:i/>
              </w:rPr>
            </w:pPr>
          </w:p>
        </w:tc>
        <w:tc>
          <w:tcPr>
            <w:tcW w:w="7004" w:type="dxa"/>
            <w:gridSpan w:val="2"/>
            <w:shd w:val="clear" w:color="auto" w:fill="auto"/>
          </w:tcPr>
          <w:p w:rsidR="00A004B2" w:rsidRPr="003A4423" w:rsidRDefault="00A004B2" w:rsidP="00880299">
            <w:pPr>
              <w:spacing w:after="0" w:line="240" w:lineRule="auto"/>
              <w:ind w:firstLine="249"/>
              <w:jc w:val="center"/>
              <w:rPr>
                <w:rFonts w:asciiTheme="minorHAnsi" w:hAnsiTheme="minorHAnsi"/>
                <w:b/>
              </w:rPr>
            </w:pPr>
          </w:p>
        </w:tc>
      </w:tr>
    </w:tbl>
    <w:p w:rsidR="00D30767" w:rsidRPr="003A4423" w:rsidRDefault="00D30767">
      <w:pPr>
        <w:rPr>
          <w:rFonts w:asciiTheme="minorHAnsi" w:hAnsiTheme="minorHAnsi"/>
        </w:rPr>
      </w:pPr>
    </w:p>
    <w:sectPr w:rsidR="00D30767" w:rsidRPr="003A4423" w:rsidSect="00A3553D">
      <w:footnotePr>
        <w:numFmt w:val="chicago"/>
      </w:footnotePr>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4D4" w:rsidRDefault="007304D4" w:rsidP="007B4817">
      <w:pPr>
        <w:spacing w:after="0" w:line="240" w:lineRule="auto"/>
      </w:pPr>
      <w:r>
        <w:separator/>
      </w:r>
    </w:p>
  </w:endnote>
  <w:endnote w:type="continuationSeparator" w:id="0">
    <w:p w:rsidR="007304D4" w:rsidRDefault="007304D4" w:rsidP="007B4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E9F" w:rsidRDefault="00AD0E9F" w:rsidP="00FC592F">
    <w:pPr>
      <w:pStyle w:val="ae"/>
    </w:pPr>
  </w:p>
  <w:p w:rsidR="00AD0E9F" w:rsidRDefault="00AD0E9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E9F" w:rsidRDefault="00AD0E9F" w:rsidP="00F55DE8">
    <w:pPr>
      <w:pStyle w:val="ae"/>
      <w:jc w:val="right"/>
    </w:pPr>
    <w:r>
      <w:tab/>
    </w:r>
    <w:fldSimple w:instr=" PAGE   \* MERGEFORMAT ">
      <w:r w:rsidR="000257D0">
        <w:rPr>
          <w:noProof/>
        </w:rPr>
        <w:t>16</w:t>
      </w:r>
    </w:fldSimple>
  </w:p>
  <w:p w:rsidR="00AD0E9F" w:rsidRDefault="00AD0E9F">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E9F" w:rsidRDefault="00855B10">
    <w:pPr>
      <w:pStyle w:val="ae"/>
      <w:jc w:val="right"/>
    </w:pPr>
    <w:fldSimple w:instr=" PAGE   \* MERGEFORMAT ">
      <w:r w:rsidR="00AD0E9F">
        <w:rPr>
          <w:noProof/>
        </w:rPr>
        <w:t>3</w:t>
      </w:r>
    </w:fldSimple>
  </w:p>
  <w:p w:rsidR="00AD0E9F" w:rsidRDefault="00AD0E9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4D4" w:rsidRDefault="007304D4" w:rsidP="007B4817">
      <w:pPr>
        <w:spacing w:after="0" w:line="240" w:lineRule="auto"/>
      </w:pPr>
      <w:r>
        <w:separator/>
      </w:r>
    </w:p>
  </w:footnote>
  <w:footnote w:type="continuationSeparator" w:id="0">
    <w:p w:rsidR="007304D4" w:rsidRDefault="007304D4" w:rsidP="007B4817">
      <w:pPr>
        <w:spacing w:after="0" w:line="240" w:lineRule="auto"/>
      </w:pPr>
      <w:r>
        <w:continuationSeparator/>
      </w:r>
    </w:p>
  </w:footnote>
  <w:footnote w:id="1">
    <w:p w:rsidR="00733ED8" w:rsidRDefault="00733ED8" w:rsidP="00733ED8">
      <w:pPr>
        <w:pStyle w:val="af0"/>
        <w:rPr>
          <w:rFonts w:cstheme="minorBidi"/>
        </w:rPr>
      </w:pPr>
      <w:r>
        <w:rPr>
          <w:rStyle w:val="af3"/>
        </w:rPr>
        <w:footnoteRef/>
      </w:r>
      <w:r>
        <w:t xml:space="preserve"> Включается, если инвестиционной декларацией предусматривается использование ПФИ.</w:t>
      </w:r>
    </w:p>
  </w:footnote>
  <w:footnote w:id="2">
    <w:p w:rsidR="00733ED8" w:rsidRDefault="00733ED8" w:rsidP="00733ED8">
      <w:pPr>
        <w:pStyle w:val="af0"/>
      </w:pPr>
      <w:r>
        <w:rPr>
          <w:rStyle w:val="af3"/>
        </w:rPr>
        <w:footnoteRef/>
      </w:r>
      <w:r>
        <w:t xml:space="preserve"> Включается, если инвестиционной декларацией предусматривается приобретение иностранных активов и использование ПФИ, базовые активы которых имеют иностранное происхождение.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D0" w:rsidRDefault="000257D0" w:rsidP="000257D0">
    <w:pPr>
      <w:pStyle w:val="ac"/>
      <w:jc w:val="right"/>
    </w:pPr>
    <w:r>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D0" w:rsidRPr="000257D0" w:rsidRDefault="000257D0" w:rsidP="000257D0">
    <w:pPr>
      <w:pStyle w:val="ac"/>
      <w:jc w:val="right"/>
      <w:rPr>
        <w:sz w:val="28"/>
        <w:szCs w:val="28"/>
      </w:rPr>
    </w:pPr>
    <w:r w:rsidRPr="000257D0">
      <w:rPr>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65D"/>
    <w:multiLevelType w:val="hybridMultilevel"/>
    <w:tmpl w:val="1A08F400"/>
    <w:lvl w:ilvl="0" w:tplc="0150D778">
      <w:start w:val="1"/>
      <w:numFmt w:val="russianLower"/>
      <w:lvlText w:val="(%1)"/>
      <w:lvlJc w:val="left"/>
      <w:pPr>
        <w:ind w:left="670" w:hanging="360"/>
      </w:pPr>
      <w:rPr>
        <w:rFonts w:ascii="Calibri" w:hAnsi="Calibri" w:hint="default"/>
        <w:sz w:val="22"/>
        <w:szCs w:val="22"/>
      </w:rPr>
    </w:lvl>
    <w:lvl w:ilvl="1" w:tplc="31C60812">
      <w:start w:val="1"/>
      <w:numFmt w:val="decimal"/>
      <w:lvlText w:val="(%2)"/>
      <w:lvlJc w:val="left"/>
      <w:pPr>
        <w:ind w:left="1390" w:hanging="360"/>
      </w:pPr>
      <w:rPr>
        <w:rFonts w:hint="default"/>
      </w:rPr>
    </w:lvl>
    <w:lvl w:ilvl="2" w:tplc="0419001B" w:tentative="1">
      <w:start w:val="1"/>
      <w:numFmt w:val="lowerRoman"/>
      <w:lvlText w:val="%3."/>
      <w:lvlJc w:val="right"/>
      <w:pPr>
        <w:ind w:left="2110" w:hanging="180"/>
      </w:pPr>
    </w:lvl>
    <w:lvl w:ilvl="3" w:tplc="0419000F" w:tentative="1">
      <w:start w:val="1"/>
      <w:numFmt w:val="decimal"/>
      <w:lvlText w:val="%4."/>
      <w:lvlJc w:val="left"/>
      <w:pPr>
        <w:ind w:left="2830" w:hanging="360"/>
      </w:pPr>
    </w:lvl>
    <w:lvl w:ilvl="4" w:tplc="04190019" w:tentative="1">
      <w:start w:val="1"/>
      <w:numFmt w:val="lowerLetter"/>
      <w:lvlText w:val="%5."/>
      <w:lvlJc w:val="left"/>
      <w:pPr>
        <w:ind w:left="3550" w:hanging="360"/>
      </w:pPr>
    </w:lvl>
    <w:lvl w:ilvl="5" w:tplc="0419001B" w:tentative="1">
      <w:start w:val="1"/>
      <w:numFmt w:val="lowerRoman"/>
      <w:lvlText w:val="%6."/>
      <w:lvlJc w:val="right"/>
      <w:pPr>
        <w:ind w:left="4270" w:hanging="180"/>
      </w:pPr>
    </w:lvl>
    <w:lvl w:ilvl="6" w:tplc="0419000F" w:tentative="1">
      <w:start w:val="1"/>
      <w:numFmt w:val="decimal"/>
      <w:lvlText w:val="%7."/>
      <w:lvlJc w:val="left"/>
      <w:pPr>
        <w:ind w:left="4990" w:hanging="360"/>
      </w:pPr>
    </w:lvl>
    <w:lvl w:ilvl="7" w:tplc="04190019" w:tentative="1">
      <w:start w:val="1"/>
      <w:numFmt w:val="lowerLetter"/>
      <w:lvlText w:val="%8."/>
      <w:lvlJc w:val="left"/>
      <w:pPr>
        <w:ind w:left="5710" w:hanging="360"/>
      </w:pPr>
    </w:lvl>
    <w:lvl w:ilvl="8" w:tplc="0419001B" w:tentative="1">
      <w:start w:val="1"/>
      <w:numFmt w:val="lowerRoman"/>
      <w:lvlText w:val="%9."/>
      <w:lvlJc w:val="right"/>
      <w:pPr>
        <w:ind w:left="6430" w:hanging="180"/>
      </w:pPr>
    </w:lvl>
  </w:abstractNum>
  <w:abstractNum w:abstractNumId="1">
    <w:nsid w:val="07156836"/>
    <w:multiLevelType w:val="hybridMultilevel"/>
    <w:tmpl w:val="01DA590E"/>
    <w:lvl w:ilvl="0" w:tplc="307A2990">
      <w:start w:val="1"/>
      <w:numFmt w:val="upperRoman"/>
      <w:lvlText w:val="%1."/>
      <w:lvlJc w:val="left"/>
      <w:pPr>
        <w:ind w:left="1571"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2C5DDE"/>
    <w:multiLevelType w:val="hybridMultilevel"/>
    <w:tmpl w:val="92904B0E"/>
    <w:lvl w:ilvl="0" w:tplc="EA183FAC">
      <w:start w:val="1"/>
      <w:numFmt w:val="russianLower"/>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nsid w:val="0D261A39"/>
    <w:multiLevelType w:val="hybridMultilevel"/>
    <w:tmpl w:val="43C68AEC"/>
    <w:lvl w:ilvl="0" w:tplc="EA183FAC">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EA634B1"/>
    <w:multiLevelType w:val="hybridMultilevel"/>
    <w:tmpl w:val="3D8A3C76"/>
    <w:lvl w:ilvl="0" w:tplc="EA183FAC">
      <w:start w:val="1"/>
      <w:numFmt w:val="russianLower"/>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
    <w:nsid w:val="0F056971"/>
    <w:multiLevelType w:val="multilevel"/>
    <w:tmpl w:val="37E826D4"/>
    <w:lvl w:ilvl="0">
      <w:start w:val="1"/>
      <w:numFmt w:val="decimal"/>
      <w:lvlText w:val="%1."/>
      <w:lvlJc w:val="left"/>
      <w:pPr>
        <w:ind w:left="720" w:hanging="360"/>
      </w:pPr>
    </w:lvl>
    <w:lvl w:ilvl="1">
      <w:start w:val="1"/>
      <w:numFmt w:val="decimal"/>
      <w:isLgl/>
      <w:lvlText w:val="(%2)"/>
      <w:lvlJc w:val="left"/>
      <w:pPr>
        <w:ind w:left="1080" w:hanging="720"/>
      </w:pPr>
      <w:rPr>
        <w:rFonts w:ascii="Calibri" w:eastAsia="Calibri" w:hAnsi="Calibri" w:cs="Times New Roman"/>
        <w:b w:val="0"/>
      </w:rPr>
    </w:lvl>
    <w:lvl w:ilvl="2">
      <w:start w:val="1"/>
      <w:numFmt w:val="russianLower"/>
      <w:lvlText w:val="(%3)"/>
      <w:lvlJc w:val="left"/>
      <w:pPr>
        <w:ind w:left="1004" w:hanging="720"/>
      </w:pPr>
      <w:rPr>
        <w:rFonts w:hint="default"/>
        <w:b w:val="0"/>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6">
    <w:nsid w:val="12643197"/>
    <w:multiLevelType w:val="hybridMultilevel"/>
    <w:tmpl w:val="5D44759A"/>
    <w:lvl w:ilvl="0" w:tplc="0150D778">
      <w:start w:val="1"/>
      <w:numFmt w:val="russianLower"/>
      <w:lvlText w:val="(%1)"/>
      <w:lvlJc w:val="left"/>
      <w:pPr>
        <w:ind w:left="720" w:hanging="360"/>
      </w:pPr>
      <w:rPr>
        <w:rFonts w:ascii="Calibri" w:hAnsi="Calibri"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4647D"/>
    <w:multiLevelType w:val="hybridMultilevel"/>
    <w:tmpl w:val="CBF05BE8"/>
    <w:lvl w:ilvl="0" w:tplc="04520CD2">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
    <w:nsid w:val="1ABC5972"/>
    <w:multiLevelType w:val="multilevel"/>
    <w:tmpl w:val="1FBCD4AA"/>
    <w:lvl w:ilvl="0">
      <w:start w:val="1"/>
      <w:numFmt w:val="decimal"/>
      <w:lvlText w:val="%1."/>
      <w:lvlJc w:val="left"/>
      <w:pPr>
        <w:ind w:left="720" w:hanging="360"/>
      </w:pPr>
    </w:lvl>
    <w:lvl w:ilvl="1">
      <w:start w:val="1"/>
      <w:numFmt w:val="decimal"/>
      <w:isLgl/>
      <w:lvlText w:val="(%2)"/>
      <w:lvlJc w:val="left"/>
      <w:pPr>
        <w:ind w:left="1080" w:hanging="720"/>
      </w:pPr>
      <w:rPr>
        <w:rFonts w:ascii="Calibri" w:eastAsia="Calibri" w:hAnsi="Calibri" w:cs="Times New Roman"/>
        <w:b w:val="0"/>
      </w:rPr>
    </w:lvl>
    <w:lvl w:ilvl="2">
      <w:start w:val="1"/>
      <w:numFmt w:val="decimal"/>
      <w:isLgl/>
      <w:lvlText w:val="%1.%2.%3."/>
      <w:lvlJc w:val="left"/>
      <w:pPr>
        <w:ind w:left="1004" w:hanging="720"/>
      </w:pPr>
      <w:rPr>
        <w:b w:val="0"/>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9">
    <w:nsid w:val="1AD04F0B"/>
    <w:multiLevelType w:val="multilevel"/>
    <w:tmpl w:val="27401730"/>
    <w:lvl w:ilvl="0">
      <w:start w:val="1"/>
      <w:numFmt w:val="decimal"/>
      <w:lvlText w:val="%1."/>
      <w:lvlJc w:val="left"/>
      <w:pPr>
        <w:ind w:left="720" w:hanging="360"/>
      </w:pPr>
    </w:lvl>
    <w:lvl w:ilvl="1">
      <w:start w:val="1"/>
      <w:numFmt w:val="decimal"/>
      <w:isLgl/>
      <w:lvlText w:val="(%2)"/>
      <w:lvlJc w:val="left"/>
      <w:pPr>
        <w:ind w:left="1080" w:hanging="720"/>
      </w:pPr>
      <w:rPr>
        <w:rFonts w:ascii="Calibri" w:eastAsia="Calibri" w:hAnsi="Calibri" w:cs="Times New Roman"/>
        <w:b w:val="0"/>
      </w:rPr>
    </w:lvl>
    <w:lvl w:ilvl="2">
      <w:start w:val="1"/>
      <w:numFmt w:val="russianLower"/>
      <w:lvlText w:val="(%3)"/>
      <w:lvlJc w:val="left"/>
      <w:pPr>
        <w:ind w:left="1004" w:hanging="720"/>
      </w:pPr>
      <w:rPr>
        <w:rFonts w:ascii="Calibri" w:hAnsi="Calibri" w:hint="default"/>
        <w:b w:val="0"/>
        <w:sz w:val="22"/>
        <w:szCs w:val="22"/>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0">
    <w:nsid w:val="1F292432"/>
    <w:multiLevelType w:val="hybridMultilevel"/>
    <w:tmpl w:val="9BB26930"/>
    <w:lvl w:ilvl="0" w:tplc="EA183FAC">
      <w:start w:val="1"/>
      <w:numFmt w:val="russianLower"/>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1">
    <w:nsid w:val="219E662E"/>
    <w:multiLevelType w:val="hybridMultilevel"/>
    <w:tmpl w:val="752C9A5E"/>
    <w:lvl w:ilvl="0" w:tplc="04520CD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2">
    <w:nsid w:val="226F30DC"/>
    <w:multiLevelType w:val="hybridMultilevel"/>
    <w:tmpl w:val="B83671AE"/>
    <w:lvl w:ilvl="0" w:tplc="0CCE998A">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3">
    <w:nsid w:val="26E137A2"/>
    <w:multiLevelType w:val="hybridMultilevel"/>
    <w:tmpl w:val="410E149A"/>
    <w:lvl w:ilvl="0" w:tplc="0CCE99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480EC6"/>
    <w:multiLevelType w:val="hybridMultilevel"/>
    <w:tmpl w:val="F92A5D06"/>
    <w:lvl w:ilvl="0" w:tplc="0CCE998A">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5">
    <w:nsid w:val="28CC483A"/>
    <w:multiLevelType w:val="singleLevel"/>
    <w:tmpl w:val="EA183FAC"/>
    <w:lvl w:ilvl="0">
      <w:start w:val="1"/>
      <w:numFmt w:val="russianLower"/>
      <w:lvlText w:val="(%1)"/>
      <w:lvlJc w:val="left"/>
      <w:pPr>
        <w:ind w:left="720" w:hanging="360"/>
      </w:pPr>
      <w:rPr>
        <w:rFonts w:hint="default"/>
      </w:rPr>
    </w:lvl>
  </w:abstractNum>
  <w:abstractNum w:abstractNumId="16">
    <w:nsid w:val="33BF5480"/>
    <w:multiLevelType w:val="multilevel"/>
    <w:tmpl w:val="4C3C24EE"/>
    <w:lvl w:ilvl="0">
      <w:start w:val="1"/>
      <w:numFmt w:val="decimal"/>
      <w:lvlText w:val="%1."/>
      <w:lvlJc w:val="left"/>
      <w:pPr>
        <w:ind w:left="720" w:hanging="360"/>
      </w:pPr>
    </w:lvl>
    <w:lvl w:ilvl="1">
      <w:start w:val="1"/>
      <w:numFmt w:val="decimal"/>
      <w:isLgl/>
      <w:lvlText w:val="(%2)"/>
      <w:lvlJc w:val="left"/>
      <w:pPr>
        <w:ind w:left="1080" w:hanging="720"/>
      </w:pPr>
      <w:rPr>
        <w:rFonts w:ascii="Calibri" w:eastAsia="Calibri" w:hAnsi="Calibri" w:cs="Times New Roman"/>
        <w:b w:val="0"/>
      </w:rPr>
    </w:lvl>
    <w:lvl w:ilvl="2">
      <w:start w:val="1"/>
      <w:numFmt w:val="russianLower"/>
      <w:lvlText w:val="(%3)"/>
      <w:lvlJc w:val="left"/>
      <w:pPr>
        <w:ind w:left="1004" w:hanging="720"/>
      </w:pPr>
      <w:rPr>
        <w:rFonts w:hint="default"/>
        <w:b w:val="0"/>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7">
    <w:nsid w:val="37D071A9"/>
    <w:multiLevelType w:val="hybridMultilevel"/>
    <w:tmpl w:val="7D5229D2"/>
    <w:lvl w:ilvl="0" w:tplc="EA183FAC">
      <w:start w:val="1"/>
      <w:numFmt w:val="russianLower"/>
      <w:lvlText w:val="(%1)"/>
      <w:lvlJc w:val="left"/>
      <w:pPr>
        <w:ind w:left="720" w:hanging="360"/>
      </w:pPr>
      <w:rPr>
        <w:rFonts w:hint="default"/>
      </w:rPr>
    </w:lvl>
    <w:lvl w:ilvl="1" w:tplc="7E2E1BE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76A"/>
    <w:multiLevelType w:val="hybridMultilevel"/>
    <w:tmpl w:val="410E149A"/>
    <w:lvl w:ilvl="0" w:tplc="0CCE99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F25B1A"/>
    <w:multiLevelType w:val="hybridMultilevel"/>
    <w:tmpl w:val="03BEFB02"/>
    <w:lvl w:ilvl="0" w:tplc="0CCE998A">
      <w:start w:val="1"/>
      <w:numFmt w:val="decimal"/>
      <w:lvlText w:val="(%1)"/>
      <w:lvlJc w:val="left"/>
      <w:pPr>
        <w:ind w:left="720" w:hanging="360"/>
      </w:pPr>
      <w:rPr>
        <w:rFonts w:hint="default"/>
      </w:rPr>
    </w:lvl>
    <w:lvl w:ilvl="1" w:tplc="0CCE998A">
      <w:start w:val="1"/>
      <w:numFmt w:val="decimal"/>
      <w:lvlText w:val="(%2)"/>
      <w:lvlJc w:val="left"/>
      <w:pPr>
        <w:ind w:left="1440" w:hanging="360"/>
      </w:pPr>
      <w:rPr>
        <w:rFonts w:hint="default"/>
      </w:rPr>
    </w:lvl>
    <w:lvl w:ilvl="2" w:tplc="03F0512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090F47"/>
    <w:multiLevelType w:val="hybridMultilevel"/>
    <w:tmpl w:val="1B26CD96"/>
    <w:lvl w:ilvl="0" w:tplc="0CCE998A">
      <w:start w:val="1"/>
      <w:numFmt w:val="decimal"/>
      <w:lvlText w:val="(%1)"/>
      <w:lvlJc w:val="left"/>
      <w:pPr>
        <w:ind w:left="720" w:hanging="360"/>
      </w:pPr>
      <w:rPr>
        <w:rFonts w:hint="default"/>
      </w:rPr>
    </w:lvl>
    <w:lvl w:ilvl="1" w:tplc="7E2E1BE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86ED7"/>
    <w:multiLevelType w:val="multilevel"/>
    <w:tmpl w:val="0419001D"/>
    <w:styleLink w:val="2"/>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8A0634"/>
    <w:multiLevelType w:val="multilevel"/>
    <w:tmpl w:val="C21A02EC"/>
    <w:styleLink w:val="3"/>
    <w:lvl w:ilvl="0">
      <w:start w:val="1"/>
      <w:numFmt w:val="russianLower"/>
      <w:lvlText w:val="%1."/>
      <w:lvlJc w:val="left"/>
      <w:pPr>
        <w:ind w:left="103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53183C"/>
    <w:multiLevelType w:val="hybridMultilevel"/>
    <w:tmpl w:val="3EFA7842"/>
    <w:lvl w:ilvl="0" w:tplc="04520CD2">
      <w:start w:val="1"/>
      <w:numFmt w:val="decimal"/>
      <w:lvlText w:val="(%1)"/>
      <w:lvlJc w:val="left"/>
      <w:pPr>
        <w:ind w:left="310" w:hanging="360"/>
      </w:pPr>
      <w:rPr>
        <w:rFonts w:hint="default"/>
      </w:rPr>
    </w:lvl>
    <w:lvl w:ilvl="1" w:tplc="04190019" w:tentative="1">
      <w:start w:val="1"/>
      <w:numFmt w:val="lowerLetter"/>
      <w:lvlText w:val="%2."/>
      <w:lvlJc w:val="left"/>
      <w:pPr>
        <w:ind w:left="1030" w:hanging="360"/>
      </w:pPr>
    </w:lvl>
    <w:lvl w:ilvl="2" w:tplc="0419001B" w:tentative="1">
      <w:start w:val="1"/>
      <w:numFmt w:val="lowerRoman"/>
      <w:lvlText w:val="%3."/>
      <w:lvlJc w:val="right"/>
      <w:pPr>
        <w:ind w:left="1750" w:hanging="180"/>
      </w:pPr>
    </w:lvl>
    <w:lvl w:ilvl="3" w:tplc="0419000F" w:tentative="1">
      <w:start w:val="1"/>
      <w:numFmt w:val="decimal"/>
      <w:lvlText w:val="%4."/>
      <w:lvlJc w:val="left"/>
      <w:pPr>
        <w:ind w:left="2470" w:hanging="360"/>
      </w:pPr>
    </w:lvl>
    <w:lvl w:ilvl="4" w:tplc="04190019" w:tentative="1">
      <w:start w:val="1"/>
      <w:numFmt w:val="lowerLetter"/>
      <w:lvlText w:val="%5."/>
      <w:lvlJc w:val="left"/>
      <w:pPr>
        <w:ind w:left="3190" w:hanging="360"/>
      </w:pPr>
    </w:lvl>
    <w:lvl w:ilvl="5" w:tplc="0419001B" w:tentative="1">
      <w:start w:val="1"/>
      <w:numFmt w:val="lowerRoman"/>
      <w:lvlText w:val="%6."/>
      <w:lvlJc w:val="right"/>
      <w:pPr>
        <w:ind w:left="3910" w:hanging="180"/>
      </w:pPr>
    </w:lvl>
    <w:lvl w:ilvl="6" w:tplc="0419000F" w:tentative="1">
      <w:start w:val="1"/>
      <w:numFmt w:val="decimal"/>
      <w:lvlText w:val="%7."/>
      <w:lvlJc w:val="left"/>
      <w:pPr>
        <w:ind w:left="4630" w:hanging="360"/>
      </w:pPr>
    </w:lvl>
    <w:lvl w:ilvl="7" w:tplc="04190019" w:tentative="1">
      <w:start w:val="1"/>
      <w:numFmt w:val="lowerLetter"/>
      <w:lvlText w:val="%8."/>
      <w:lvlJc w:val="left"/>
      <w:pPr>
        <w:ind w:left="5350" w:hanging="360"/>
      </w:pPr>
    </w:lvl>
    <w:lvl w:ilvl="8" w:tplc="0419001B" w:tentative="1">
      <w:start w:val="1"/>
      <w:numFmt w:val="lowerRoman"/>
      <w:lvlText w:val="%9."/>
      <w:lvlJc w:val="right"/>
      <w:pPr>
        <w:ind w:left="6070" w:hanging="180"/>
      </w:pPr>
    </w:lvl>
  </w:abstractNum>
  <w:abstractNum w:abstractNumId="24">
    <w:nsid w:val="543074A6"/>
    <w:multiLevelType w:val="hybridMultilevel"/>
    <w:tmpl w:val="CAB4F536"/>
    <w:lvl w:ilvl="0" w:tplc="0CCE99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EA183FAC">
      <w:start w:val="1"/>
      <w:numFmt w:val="russianLow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477972"/>
    <w:multiLevelType w:val="hybridMultilevel"/>
    <w:tmpl w:val="AAE6EBA8"/>
    <w:lvl w:ilvl="0" w:tplc="EA183FAC">
      <w:start w:val="1"/>
      <w:numFmt w:val="russianLower"/>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6">
    <w:nsid w:val="574070D2"/>
    <w:multiLevelType w:val="hybridMultilevel"/>
    <w:tmpl w:val="12383780"/>
    <w:lvl w:ilvl="0" w:tplc="EA183F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BE6411"/>
    <w:multiLevelType w:val="hybridMultilevel"/>
    <w:tmpl w:val="410E149A"/>
    <w:lvl w:ilvl="0" w:tplc="0CCE99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F686E"/>
    <w:multiLevelType w:val="hybridMultilevel"/>
    <w:tmpl w:val="3EFA7842"/>
    <w:lvl w:ilvl="0" w:tplc="04520CD2">
      <w:start w:val="1"/>
      <w:numFmt w:val="decimal"/>
      <w:lvlText w:val="(%1)"/>
      <w:lvlJc w:val="left"/>
      <w:pPr>
        <w:ind w:left="310" w:hanging="360"/>
      </w:pPr>
      <w:rPr>
        <w:rFonts w:hint="default"/>
      </w:rPr>
    </w:lvl>
    <w:lvl w:ilvl="1" w:tplc="04190019" w:tentative="1">
      <w:start w:val="1"/>
      <w:numFmt w:val="lowerLetter"/>
      <w:lvlText w:val="%2."/>
      <w:lvlJc w:val="left"/>
      <w:pPr>
        <w:ind w:left="1030" w:hanging="360"/>
      </w:pPr>
    </w:lvl>
    <w:lvl w:ilvl="2" w:tplc="0419001B" w:tentative="1">
      <w:start w:val="1"/>
      <w:numFmt w:val="lowerRoman"/>
      <w:lvlText w:val="%3."/>
      <w:lvlJc w:val="right"/>
      <w:pPr>
        <w:ind w:left="1750" w:hanging="180"/>
      </w:pPr>
    </w:lvl>
    <w:lvl w:ilvl="3" w:tplc="0419000F" w:tentative="1">
      <w:start w:val="1"/>
      <w:numFmt w:val="decimal"/>
      <w:lvlText w:val="%4."/>
      <w:lvlJc w:val="left"/>
      <w:pPr>
        <w:ind w:left="2470" w:hanging="360"/>
      </w:pPr>
    </w:lvl>
    <w:lvl w:ilvl="4" w:tplc="04190019" w:tentative="1">
      <w:start w:val="1"/>
      <w:numFmt w:val="lowerLetter"/>
      <w:lvlText w:val="%5."/>
      <w:lvlJc w:val="left"/>
      <w:pPr>
        <w:ind w:left="3190" w:hanging="360"/>
      </w:pPr>
    </w:lvl>
    <w:lvl w:ilvl="5" w:tplc="0419001B" w:tentative="1">
      <w:start w:val="1"/>
      <w:numFmt w:val="lowerRoman"/>
      <w:lvlText w:val="%6."/>
      <w:lvlJc w:val="right"/>
      <w:pPr>
        <w:ind w:left="3910" w:hanging="180"/>
      </w:pPr>
    </w:lvl>
    <w:lvl w:ilvl="6" w:tplc="0419000F" w:tentative="1">
      <w:start w:val="1"/>
      <w:numFmt w:val="decimal"/>
      <w:lvlText w:val="%7."/>
      <w:lvlJc w:val="left"/>
      <w:pPr>
        <w:ind w:left="4630" w:hanging="360"/>
      </w:pPr>
    </w:lvl>
    <w:lvl w:ilvl="7" w:tplc="04190019" w:tentative="1">
      <w:start w:val="1"/>
      <w:numFmt w:val="lowerLetter"/>
      <w:lvlText w:val="%8."/>
      <w:lvlJc w:val="left"/>
      <w:pPr>
        <w:ind w:left="5350" w:hanging="360"/>
      </w:pPr>
    </w:lvl>
    <w:lvl w:ilvl="8" w:tplc="0419001B" w:tentative="1">
      <w:start w:val="1"/>
      <w:numFmt w:val="lowerRoman"/>
      <w:lvlText w:val="%9."/>
      <w:lvlJc w:val="right"/>
      <w:pPr>
        <w:ind w:left="6070" w:hanging="180"/>
      </w:pPr>
    </w:lvl>
  </w:abstractNum>
  <w:abstractNum w:abstractNumId="29">
    <w:nsid w:val="636C7D60"/>
    <w:multiLevelType w:val="hybridMultilevel"/>
    <w:tmpl w:val="3B3A6C88"/>
    <w:lvl w:ilvl="0" w:tplc="EA183F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82361"/>
    <w:multiLevelType w:val="hybridMultilevel"/>
    <w:tmpl w:val="EFBA625A"/>
    <w:lvl w:ilvl="0" w:tplc="04520CD2">
      <w:start w:val="1"/>
      <w:numFmt w:val="decimal"/>
      <w:lvlText w:val="(%1)"/>
      <w:lvlJc w:val="left"/>
      <w:pPr>
        <w:ind w:left="720" w:hanging="360"/>
      </w:pPr>
      <w:rPr>
        <w:rFonts w:hint="default"/>
      </w:rPr>
    </w:lvl>
    <w:lvl w:ilvl="1" w:tplc="04520CD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75DD3"/>
    <w:multiLevelType w:val="hybridMultilevel"/>
    <w:tmpl w:val="512A1952"/>
    <w:lvl w:ilvl="0" w:tplc="EA183FAC">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2">
    <w:nsid w:val="700E122B"/>
    <w:multiLevelType w:val="hybridMultilevel"/>
    <w:tmpl w:val="543C0D02"/>
    <w:lvl w:ilvl="0" w:tplc="0CCE99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2A3C2E"/>
    <w:multiLevelType w:val="multilevel"/>
    <w:tmpl w:val="1FBCD4AA"/>
    <w:lvl w:ilvl="0">
      <w:start w:val="1"/>
      <w:numFmt w:val="decimal"/>
      <w:lvlText w:val="%1."/>
      <w:lvlJc w:val="left"/>
      <w:pPr>
        <w:ind w:left="720" w:hanging="360"/>
      </w:pPr>
    </w:lvl>
    <w:lvl w:ilvl="1">
      <w:start w:val="1"/>
      <w:numFmt w:val="decimal"/>
      <w:isLgl/>
      <w:lvlText w:val="(%2)"/>
      <w:lvlJc w:val="left"/>
      <w:pPr>
        <w:ind w:left="1080" w:hanging="720"/>
      </w:pPr>
      <w:rPr>
        <w:rFonts w:ascii="Calibri" w:eastAsia="Calibri" w:hAnsi="Calibri" w:cs="Times New Roman"/>
        <w:b w:val="0"/>
      </w:rPr>
    </w:lvl>
    <w:lvl w:ilvl="2">
      <w:start w:val="1"/>
      <w:numFmt w:val="decimal"/>
      <w:isLgl/>
      <w:lvlText w:val="%1.%2.%3."/>
      <w:lvlJc w:val="left"/>
      <w:pPr>
        <w:ind w:left="1004" w:hanging="720"/>
      </w:pPr>
      <w:rPr>
        <w:b w:val="0"/>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num w:numId="1">
    <w:abstractNumId w:val="21"/>
  </w:num>
  <w:num w:numId="2">
    <w:abstractNumId w:val="22"/>
  </w:num>
  <w:num w:numId="3">
    <w:abstractNumId w:val="23"/>
  </w:num>
  <w:num w:numId="4">
    <w:abstractNumId w:val="28"/>
  </w:num>
  <w:num w:numId="5">
    <w:abstractNumId w:val="7"/>
  </w:num>
  <w:num w:numId="6">
    <w:abstractNumId w:val="4"/>
  </w:num>
  <w:num w:numId="7">
    <w:abstractNumId w:val="32"/>
  </w:num>
  <w:num w:numId="8">
    <w:abstractNumId w:val="26"/>
  </w:num>
  <w:num w:numId="9">
    <w:abstractNumId w:val="19"/>
  </w:num>
  <w:num w:numId="10">
    <w:abstractNumId w:val="24"/>
  </w:num>
  <w:num w:numId="11">
    <w:abstractNumId w:val="20"/>
  </w:num>
  <w:num w:numId="12">
    <w:abstractNumId w:val="17"/>
  </w:num>
  <w:num w:numId="13">
    <w:abstractNumId w:val="31"/>
  </w:num>
  <w:num w:numId="14">
    <w:abstractNumId w:val="10"/>
  </w:num>
  <w:num w:numId="15">
    <w:abstractNumId w:val="25"/>
  </w:num>
  <w:num w:numId="16">
    <w:abstractNumId w:val="12"/>
  </w:num>
  <w:num w:numId="17">
    <w:abstractNumId w:val="2"/>
  </w:num>
  <w:num w:numId="18">
    <w:abstractNumId w:val="14"/>
  </w:num>
  <w:num w:numId="19">
    <w:abstractNumId w:val="27"/>
  </w:num>
  <w:num w:numId="20">
    <w:abstractNumId w:val="18"/>
  </w:num>
  <w:num w:numId="21">
    <w:abstractNumId w:val="13"/>
  </w:num>
  <w:num w:numId="22">
    <w:abstractNumId w:val="29"/>
  </w:num>
  <w:num w:numId="23">
    <w:abstractNumId w:val="0"/>
  </w:num>
  <w:num w:numId="24">
    <w:abstractNumId w:val="6"/>
  </w:num>
  <w:num w:numId="25">
    <w:abstractNumId w:val="11"/>
  </w:num>
  <w:num w:numId="26">
    <w:abstractNumId w:val="16"/>
  </w:num>
  <w:num w:numId="27">
    <w:abstractNumId w:val="1"/>
  </w:num>
  <w:num w:numId="28">
    <w:abstractNumId w:val="16"/>
  </w:num>
  <w:num w:numId="29">
    <w:abstractNumId w:val="33"/>
  </w:num>
  <w:num w:numId="30">
    <w:abstractNumId w:val="15"/>
  </w:num>
  <w:num w:numId="31">
    <w:abstractNumId w:val="9"/>
  </w:num>
  <w:num w:numId="32">
    <w:abstractNumId w:val="8"/>
  </w:num>
  <w:num w:numId="33">
    <w:abstractNumId w:val="5"/>
  </w:num>
  <w:num w:numId="34">
    <w:abstractNumId w:val="30"/>
  </w:num>
  <w:num w:numId="35">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9430C4"/>
    <w:rsid w:val="00000428"/>
    <w:rsid w:val="00001097"/>
    <w:rsid w:val="00003D85"/>
    <w:rsid w:val="00003FCF"/>
    <w:rsid w:val="00004300"/>
    <w:rsid w:val="00005066"/>
    <w:rsid w:val="0000728A"/>
    <w:rsid w:val="00007296"/>
    <w:rsid w:val="000075A4"/>
    <w:rsid w:val="0000760E"/>
    <w:rsid w:val="00007A2B"/>
    <w:rsid w:val="00007E02"/>
    <w:rsid w:val="0001095C"/>
    <w:rsid w:val="00010F16"/>
    <w:rsid w:val="00011B96"/>
    <w:rsid w:val="000125ED"/>
    <w:rsid w:val="00012FCC"/>
    <w:rsid w:val="000147AF"/>
    <w:rsid w:val="00014AF6"/>
    <w:rsid w:val="0001507D"/>
    <w:rsid w:val="000159A6"/>
    <w:rsid w:val="000159C1"/>
    <w:rsid w:val="00016478"/>
    <w:rsid w:val="00017243"/>
    <w:rsid w:val="0001755A"/>
    <w:rsid w:val="000176D5"/>
    <w:rsid w:val="0001795C"/>
    <w:rsid w:val="00020692"/>
    <w:rsid w:val="000206AC"/>
    <w:rsid w:val="00020B28"/>
    <w:rsid w:val="00020DA3"/>
    <w:rsid w:val="0002127B"/>
    <w:rsid w:val="00021970"/>
    <w:rsid w:val="00021E4C"/>
    <w:rsid w:val="00023F12"/>
    <w:rsid w:val="000247F5"/>
    <w:rsid w:val="00024C04"/>
    <w:rsid w:val="000256C5"/>
    <w:rsid w:val="000257D0"/>
    <w:rsid w:val="00025AFB"/>
    <w:rsid w:val="00025BC6"/>
    <w:rsid w:val="00025C6E"/>
    <w:rsid w:val="00025CC6"/>
    <w:rsid w:val="00026A3A"/>
    <w:rsid w:val="00027121"/>
    <w:rsid w:val="000304B0"/>
    <w:rsid w:val="00032C58"/>
    <w:rsid w:val="0003369A"/>
    <w:rsid w:val="00034010"/>
    <w:rsid w:val="0003429A"/>
    <w:rsid w:val="000351E0"/>
    <w:rsid w:val="000354F9"/>
    <w:rsid w:val="00036C0B"/>
    <w:rsid w:val="0003723E"/>
    <w:rsid w:val="000376CF"/>
    <w:rsid w:val="0003796B"/>
    <w:rsid w:val="00040506"/>
    <w:rsid w:val="00041DC3"/>
    <w:rsid w:val="00041E41"/>
    <w:rsid w:val="00042E22"/>
    <w:rsid w:val="00043D18"/>
    <w:rsid w:val="000440AE"/>
    <w:rsid w:val="000459B5"/>
    <w:rsid w:val="000459BF"/>
    <w:rsid w:val="00046161"/>
    <w:rsid w:val="00046B47"/>
    <w:rsid w:val="00046B9D"/>
    <w:rsid w:val="00046F46"/>
    <w:rsid w:val="00047183"/>
    <w:rsid w:val="00047F50"/>
    <w:rsid w:val="000506FA"/>
    <w:rsid w:val="00050B38"/>
    <w:rsid w:val="0005143A"/>
    <w:rsid w:val="0005226B"/>
    <w:rsid w:val="000526A9"/>
    <w:rsid w:val="00052EAD"/>
    <w:rsid w:val="00053251"/>
    <w:rsid w:val="0005382B"/>
    <w:rsid w:val="00053932"/>
    <w:rsid w:val="000544F7"/>
    <w:rsid w:val="000545B7"/>
    <w:rsid w:val="000550D0"/>
    <w:rsid w:val="00055B37"/>
    <w:rsid w:val="00056D92"/>
    <w:rsid w:val="00056E36"/>
    <w:rsid w:val="000573DA"/>
    <w:rsid w:val="00057520"/>
    <w:rsid w:val="00057865"/>
    <w:rsid w:val="00060289"/>
    <w:rsid w:val="000603E9"/>
    <w:rsid w:val="0006069F"/>
    <w:rsid w:val="00061056"/>
    <w:rsid w:val="00061577"/>
    <w:rsid w:val="00062325"/>
    <w:rsid w:val="00062665"/>
    <w:rsid w:val="000627EF"/>
    <w:rsid w:val="00062943"/>
    <w:rsid w:val="0006349A"/>
    <w:rsid w:val="0006677A"/>
    <w:rsid w:val="000667E9"/>
    <w:rsid w:val="00066905"/>
    <w:rsid w:val="000674A6"/>
    <w:rsid w:val="000701CB"/>
    <w:rsid w:val="000705B8"/>
    <w:rsid w:val="00070A11"/>
    <w:rsid w:val="00070C71"/>
    <w:rsid w:val="000714DD"/>
    <w:rsid w:val="00071F14"/>
    <w:rsid w:val="00072157"/>
    <w:rsid w:val="00073D33"/>
    <w:rsid w:val="000748E9"/>
    <w:rsid w:val="00074E7A"/>
    <w:rsid w:val="000751CD"/>
    <w:rsid w:val="00075583"/>
    <w:rsid w:val="00075AF2"/>
    <w:rsid w:val="0007624B"/>
    <w:rsid w:val="0007626A"/>
    <w:rsid w:val="000767E8"/>
    <w:rsid w:val="00076B6E"/>
    <w:rsid w:val="0008047C"/>
    <w:rsid w:val="0008082D"/>
    <w:rsid w:val="00080DD2"/>
    <w:rsid w:val="00081972"/>
    <w:rsid w:val="00082281"/>
    <w:rsid w:val="00082ED7"/>
    <w:rsid w:val="000839E2"/>
    <w:rsid w:val="00083F05"/>
    <w:rsid w:val="000855BC"/>
    <w:rsid w:val="00086133"/>
    <w:rsid w:val="00086312"/>
    <w:rsid w:val="000873BF"/>
    <w:rsid w:val="00087ABB"/>
    <w:rsid w:val="000900B3"/>
    <w:rsid w:val="00090C79"/>
    <w:rsid w:val="00091CC1"/>
    <w:rsid w:val="0009379E"/>
    <w:rsid w:val="0009445E"/>
    <w:rsid w:val="00094F05"/>
    <w:rsid w:val="00095169"/>
    <w:rsid w:val="00095C67"/>
    <w:rsid w:val="000976FF"/>
    <w:rsid w:val="00097758"/>
    <w:rsid w:val="000978CA"/>
    <w:rsid w:val="000A0085"/>
    <w:rsid w:val="000A031A"/>
    <w:rsid w:val="000A06FC"/>
    <w:rsid w:val="000A1506"/>
    <w:rsid w:val="000A17B1"/>
    <w:rsid w:val="000A1F6D"/>
    <w:rsid w:val="000A26A1"/>
    <w:rsid w:val="000A2AE1"/>
    <w:rsid w:val="000A35F4"/>
    <w:rsid w:val="000A3A5D"/>
    <w:rsid w:val="000A3EC9"/>
    <w:rsid w:val="000A468B"/>
    <w:rsid w:val="000A5032"/>
    <w:rsid w:val="000A52E3"/>
    <w:rsid w:val="000A5C03"/>
    <w:rsid w:val="000A6675"/>
    <w:rsid w:val="000A6E57"/>
    <w:rsid w:val="000B1AAF"/>
    <w:rsid w:val="000B20CC"/>
    <w:rsid w:val="000B2B92"/>
    <w:rsid w:val="000B3287"/>
    <w:rsid w:val="000B3436"/>
    <w:rsid w:val="000B3459"/>
    <w:rsid w:val="000B4712"/>
    <w:rsid w:val="000B5950"/>
    <w:rsid w:val="000B5FB6"/>
    <w:rsid w:val="000B64F3"/>
    <w:rsid w:val="000B665A"/>
    <w:rsid w:val="000B6733"/>
    <w:rsid w:val="000B6D63"/>
    <w:rsid w:val="000B7119"/>
    <w:rsid w:val="000B7F98"/>
    <w:rsid w:val="000C030B"/>
    <w:rsid w:val="000C074F"/>
    <w:rsid w:val="000C0EC5"/>
    <w:rsid w:val="000C0F31"/>
    <w:rsid w:val="000C10DE"/>
    <w:rsid w:val="000C17A3"/>
    <w:rsid w:val="000C1BA4"/>
    <w:rsid w:val="000C1D80"/>
    <w:rsid w:val="000C1DFB"/>
    <w:rsid w:val="000C2412"/>
    <w:rsid w:val="000C308B"/>
    <w:rsid w:val="000C3AF0"/>
    <w:rsid w:val="000C3DE4"/>
    <w:rsid w:val="000C4BBC"/>
    <w:rsid w:val="000C4D14"/>
    <w:rsid w:val="000C5DD2"/>
    <w:rsid w:val="000C6704"/>
    <w:rsid w:val="000C7654"/>
    <w:rsid w:val="000C7C5A"/>
    <w:rsid w:val="000C7D36"/>
    <w:rsid w:val="000D0630"/>
    <w:rsid w:val="000D0ABF"/>
    <w:rsid w:val="000D11F2"/>
    <w:rsid w:val="000D136D"/>
    <w:rsid w:val="000D248B"/>
    <w:rsid w:val="000D29BA"/>
    <w:rsid w:val="000D3CFF"/>
    <w:rsid w:val="000D488C"/>
    <w:rsid w:val="000D544A"/>
    <w:rsid w:val="000D5766"/>
    <w:rsid w:val="000D63C8"/>
    <w:rsid w:val="000D67AF"/>
    <w:rsid w:val="000D6852"/>
    <w:rsid w:val="000D6A4C"/>
    <w:rsid w:val="000D6BC7"/>
    <w:rsid w:val="000D7047"/>
    <w:rsid w:val="000D7E88"/>
    <w:rsid w:val="000E00E6"/>
    <w:rsid w:val="000E0167"/>
    <w:rsid w:val="000E0E82"/>
    <w:rsid w:val="000E1CF2"/>
    <w:rsid w:val="000E22B2"/>
    <w:rsid w:val="000E24AC"/>
    <w:rsid w:val="000E390D"/>
    <w:rsid w:val="000E3D5A"/>
    <w:rsid w:val="000E3E53"/>
    <w:rsid w:val="000E4703"/>
    <w:rsid w:val="000E49B8"/>
    <w:rsid w:val="000E4DFD"/>
    <w:rsid w:val="000E4E51"/>
    <w:rsid w:val="000E5A88"/>
    <w:rsid w:val="000E5D9E"/>
    <w:rsid w:val="000E6E42"/>
    <w:rsid w:val="000E7391"/>
    <w:rsid w:val="000E7575"/>
    <w:rsid w:val="000E7584"/>
    <w:rsid w:val="000E7A73"/>
    <w:rsid w:val="000F0CA4"/>
    <w:rsid w:val="000F137A"/>
    <w:rsid w:val="000F13D5"/>
    <w:rsid w:val="000F142A"/>
    <w:rsid w:val="000F1A6E"/>
    <w:rsid w:val="000F223E"/>
    <w:rsid w:val="000F2D73"/>
    <w:rsid w:val="000F36B4"/>
    <w:rsid w:val="000F46C2"/>
    <w:rsid w:val="000F502C"/>
    <w:rsid w:val="000F51D5"/>
    <w:rsid w:val="000F532F"/>
    <w:rsid w:val="000F582E"/>
    <w:rsid w:val="000F6B5F"/>
    <w:rsid w:val="000F6CEC"/>
    <w:rsid w:val="000F720C"/>
    <w:rsid w:val="0010165A"/>
    <w:rsid w:val="00102515"/>
    <w:rsid w:val="0010281B"/>
    <w:rsid w:val="00102F38"/>
    <w:rsid w:val="001039FB"/>
    <w:rsid w:val="00103A46"/>
    <w:rsid w:val="00103DD7"/>
    <w:rsid w:val="001042CE"/>
    <w:rsid w:val="0010488C"/>
    <w:rsid w:val="00105895"/>
    <w:rsid w:val="00105E5E"/>
    <w:rsid w:val="00105FC2"/>
    <w:rsid w:val="0010670B"/>
    <w:rsid w:val="001068CB"/>
    <w:rsid w:val="00107536"/>
    <w:rsid w:val="001077AF"/>
    <w:rsid w:val="00107CBA"/>
    <w:rsid w:val="00107D62"/>
    <w:rsid w:val="001100A5"/>
    <w:rsid w:val="00110368"/>
    <w:rsid w:val="001106D4"/>
    <w:rsid w:val="001115F9"/>
    <w:rsid w:val="00111B70"/>
    <w:rsid w:val="00111BF3"/>
    <w:rsid w:val="00112BAF"/>
    <w:rsid w:val="00112D0E"/>
    <w:rsid w:val="001133B0"/>
    <w:rsid w:val="00113DC0"/>
    <w:rsid w:val="00115D6D"/>
    <w:rsid w:val="00115EDB"/>
    <w:rsid w:val="001163F1"/>
    <w:rsid w:val="00116B21"/>
    <w:rsid w:val="00116E62"/>
    <w:rsid w:val="00117A5D"/>
    <w:rsid w:val="00117D2A"/>
    <w:rsid w:val="00120578"/>
    <w:rsid w:val="0012230F"/>
    <w:rsid w:val="001223F2"/>
    <w:rsid w:val="00122AC6"/>
    <w:rsid w:val="001230C9"/>
    <w:rsid w:val="001232C6"/>
    <w:rsid w:val="001236FA"/>
    <w:rsid w:val="00123AFB"/>
    <w:rsid w:val="00123C58"/>
    <w:rsid w:val="001252BD"/>
    <w:rsid w:val="0012562E"/>
    <w:rsid w:val="00125C80"/>
    <w:rsid w:val="00126C76"/>
    <w:rsid w:val="00127015"/>
    <w:rsid w:val="001277FB"/>
    <w:rsid w:val="0012798E"/>
    <w:rsid w:val="00130C06"/>
    <w:rsid w:val="00131B9E"/>
    <w:rsid w:val="00131D77"/>
    <w:rsid w:val="00132E9B"/>
    <w:rsid w:val="00133801"/>
    <w:rsid w:val="00135209"/>
    <w:rsid w:val="001366CD"/>
    <w:rsid w:val="00136709"/>
    <w:rsid w:val="00137160"/>
    <w:rsid w:val="0014015A"/>
    <w:rsid w:val="00140D47"/>
    <w:rsid w:val="00141110"/>
    <w:rsid w:val="00141266"/>
    <w:rsid w:val="0014234C"/>
    <w:rsid w:val="0014467E"/>
    <w:rsid w:val="00145422"/>
    <w:rsid w:val="00146C0D"/>
    <w:rsid w:val="00146D51"/>
    <w:rsid w:val="0014705C"/>
    <w:rsid w:val="00147BDF"/>
    <w:rsid w:val="001504A6"/>
    <w:rsid w:val="00150516"/>
    <w:rsid w:val="001509F4"/>
    <w:rsid w:val="00150C6A"/>
    <w:rsid w:val="00151619"/>
    <w:rsid w:val="00151C4C"/>
    <w:rsid w:val="00151C62"/>
    <w:rsid w:val="0015245C"/>
    <w:rsid w:val="0015259E"/>
    <w:rsid w:val="001537E2"/>
    <w:rsid w:val="00154A23"/>
    <w:rsid w:val="001551D4"/>
    <w:rsid w:val="00155217"/>
    <w:rsid w:val="0015542B"/>
    <w:rsid w:val="00155B99"/>
    <w:rsid w:val="00155C30"/>
    <w:rsid w:val="00155FFC"/>
    <w:rsid w:val="001564CD"/>
    <w:rsid w:val="0015650E"/>
    <w:rsid w:val="00156828"/>
    <w:rsid w:val="00156AC3"/>
    <w:rsid w:val="0015743F"/>
    <w:rsid w:val="00157C1B"/>
    <w:rsid w:val="00157E4C"/>
    <w:rsid w:val="00160718"/>
    <w:rsid w:val="001607AB"/>
    <w:rsid w:val="00160961"/>
    <w:rsid w:val="00160A1C"/>
    <w:rsid w:val="001612FA"/>
    <w:rsid w:val="00161E01"/>
    <w:rsid w:val="00162675"/>
    <w:rsid w:val="00162ECF"/>
    <w:rsid w:val="00162FC3"/>
    <w:rsid w:val="00163A5D"/>
    <w:rsid w:val="00165054"/>
    <w:rsid w:val="001664A0"/>
    <w:rsid w:val="00166851"/>
    <w:rsid w:val="00166B2D"/>
    <w:rsid w:val="00167911"/>
    <w:rsid w:val="00170427"/>
    <w:rsid w:val="0017042B"/>
    <w:rsid w:val="0017140B"/>
    <w:rsid w:val="00172046"/>
    <w:rsid w:val="001736E3"/>
    <w:rsid w:val="00174875"/>
    <w:rsid w:val="0017508C"/>
    <w:rsid w:val="00175DCB"/>
    <w:rsid w:val="00175EF2"/>
    <w:rsid w:val="0017655F"/>
    <w:rsid w:val="00176B56"/>
    <w:rsid w:val="00176B67"/>
    <w:rsid w:val="00176E7D"/>
    <w:rsid w:val="001772A1"/>
    <w:rsid w:val="00177E30"/>
    <w:rsid w:val="00180CCA"/>
    <w:rsid w:val="001811C4"/>
    <w:rsid w:val="001814D4"/>
    <w:rsid w:val="00181BA8"/>
    <w:rsid w:val="001835D6"/>
    <w:rsid w:val="001836B5"/>
    <w:rsid w:val="00183D5F"/>
    <w:rsid w:val="00184227"/>
    <w:rsid w:val="00184639"/>
    <w:rsid w:val="00185514"/>
    <w:rsid w:val="00186027"/>
    <w:rsid w:val="00186642"/>
    <w:rsid w:val="00187ECA"/>
    <w:rsid w:val="00190AB5"/>
    <w:rsid w:val="00191240"/>
    <w:rsid w:val="00191575"/>
    <w:rsid w:val="0019187E"/>
    <w:rsid w:val="001925B6"/>
    <w:rsid w:val="00192865"/>
    <w:rsid w:val="001931E3"/>
    <w:rsid w:val="00193268"/>
    <w:rsid w:val="00193B90"/>
    <w:rsid w:val="001943FC"/>
    <w:rsid w:val="001944B3"/>
    <w:rsid w:val="00195682"/>
    <w:rsid w:val="00195983"/>
    <w:rsid w:val="00195A04"/>
    <w:rsid w:val="0019667B"/>
    <w:rsid w:val="00196D0C"/>
    <w:rsid w:val="00196D2C"/>
    <w:rsid w:val="001974B7"/>
    <w:rsid w:val="001A075C"/>
    <w:rsid w:val="001A0A1E"/>
    <w:rsid w:val="001A0EF8"/>
    <w:rsid w:val="001A0FB8"/>
    <w:rsid w:val="001A142A"/>
    <w:rsid w:val="001A2333"/>
    <w:rsid w:val="001A250C"/>
    <w:rsid w:val="001A2A2A"/>
    <w:rsid w:val="001A36EB"/>
    <w:rsid w:val="001A4CAD"/>
    <w:rsid w:val="001A5055"/>
    <w:rsid w:val="001A507B"/>
    <w:rsid w:val="001A59E6"/>
    <w:rsid w:val="001A5BD2"/>
    <w:rsid w:val="001A61F8"/>
    <w:rsid w:val="001A65EC"/>
    <w:rsid w:val="001A67CB"/>
    <w:rsid w:val="001A6AEE"/>
    <w:rsid w:val="001A7D22"/>
    <w:rsid w:val="001B04E7"/>
    <w:rsid w:val="001B0B3A"/>
    <w:rsid w:val="001B1078"/>
    <w:rsid w:val="001B1859"/>
    <w:rsid w:val="001B2056"/>
    <w:rsid w:val="001B30C9"/>
    <w:rsid w:val="001B39EF"/>
    <w:rsid w:val="001B3BEF"/>
    <w:rsid w:val="001B443B"/>
    <w:rsid w:val="001B5C35"/>
    <w:rsid w:val="001B6354"/>
    <w:rsid w:val="001B6A4B"/>
    <w:rsid w:val="001B7E4D"/>
    <w:rsid w:val="001B7E57"/>
    <w:rsid w:val="001C22A4"/>
    <w:rsid w:val="001C2898"/>
    <w:rsid w:val="001C2ABC"/>
    <w:rsid w:val="001C33D8"/>
    <w:rsid w:val="001C3529"/>
    <w:rsid w:val="001C514C"/>
    <w:rsid w:val="001C58A5"/>
    <w:rsid w:val="001C5E6D"/>
    <w:rsid w:val="001C663F"/>
    <w:rsid w:val="001C679A"/>
    <w:rsid w:val="001C7978"/>
    <w:rsid w:val="001D0E08"/>
    <w:rsid w:val="001D1AD8"/>
    <w:rsid w:val="001D21E2"/>
    <w:rsid w:val="001D2518"/>
    <w:rsid w:val="001D29BA"/>
    <w:rsid w:val="001D31FE"/>
    <w:rsid w:val="001D3658"/>
    <w:rsid w:val="001D36C3"/>
    <w:rsid w:val="001D3BAE"/>
    <w:rsid w:val="001D40CD"/>
    <w:rsid w:val="001D414B"/>
    <w:rsid w:val="001D46EE"/>
    <w:rsid w:val="001D5101"/>
    <w:rsid w:val="001D5EE5"/>
    <w:rsid w:val="001D6BAA"/>
    <w:rsid w:val="001D7820"/>
    <w:rsid w:val="001D7CD2"/>
    <w:rsid w:val="001E0055"/>
    <w:rsid w:val="001E07D7"/>
    <w:rsid w:val="001E12AE"/>
    <w:rsid w:val="001E18AA"/>
    <w:rsid w:val="001E22A5"/>
    <w:rsid w:val="001E270D"/>
    <w:rsid w:val="001E2744"/>
    <w:rsid w:val="001E2C8A"/>
    <w:rsid w:val="001E315D"/>
    <w:rsid w:val="001E4081"/>
    <w:rsid w:val="001E44A5"/>
    <w:rsid w:val="001E511C"/>
    <w:rsid w:val="001E53B1"/>
    <w:rsid w:val="001E589F"/>
    <w:rsid w:val="001E5B6E"/>
    <w:rsid w:val="001E6152"/>
    <w:rsid w:val="001E6F0F"/>
    <w:rsid w:val="001E7A96"/>
    <w:rsid w:val="001F1A0F"/>
    <w:rsid w:val="001F1BA9"/>
    <w:rsid w:val="001F231C"/>
    <w:rsid w:val="001F2C8E"/>
    <w:rsid w:val="001F2F3C"/>
    <w:rsid w:val="001F3246"/>
    <w:rsid w:val="001F3ADB"/>
    <w:rsid w:val="001F3D2E"/>
    <w:rsid w:val="001F3E72"/>
    <w:rsid w:val="001F3F35"/>
    <w:rsid w:val="001F4616"/>
    <w:rsid w:val="001F469F"/>
    <w:rsid w:val="001F5AC7"/>
    <w:rsid w:val="001F6929"/>
    <w:rsid w:val="001F76BE"/>
    <w:rsid w:val="0020041D"/>
    <w:rsid w:val="002013CE"/>
    <w:rsid w:val="00202487"/>
    <w:rsid w:val="002030AF"/>
    <w:rsid w:val="00204F93"/>
    <w:rsid w:val="002050E7"/>
    <w:rsid w:val="00206777"/>
    <w:rsid w:val="00207318"/>
    <w:rsid w:val="00210965"/>
    <w:rsid w:val="00211B87"/>
    <w:rsid w:val="00211C0F"/>
    <w:rsid w:val="00212B6D"/>
    <w:rsid w:val="00212D2E"/>
    <w:rsid w:val="00213357"/>
    <w:rsid w:val="002141F4"/>
    <w:rsid w:val="00214F58"/>
    <w:rsid w:val="002151B7"/>
    <w:rsid w:val="00215DEC"/>
    <w:rsid w:val="002160E7"/>
    <w:rsid w:val="00217A89"/>
    <w:rsid w:val="00217C01"/>
    <w:rsid w:val="002214A8"/>
    <w:rsid w:val="00223013"/>
    <w:rsid w:val="00223CCD"/>
    <w:rsid w:val="00223F02"/>
    <w:rsid w:val="00224ED0"/>
    <w:rsid w:val="002250A4"/>
    <w:rsid w:val="00225B12"/>
    <w:rsid w:val="00225F43"/>
    <w:rsid w:val="00226024"/>
    <w:rsid w:val="00227BC2"/>
    <w:rsid w:val="00227BCF"/>
    <w:rsid w:val="00227D1D"/>
    <w:rsid w:val="0023041A"/>
    <w:rsid w:val="0023102B"/>
    <w:rsid w:val="0023114F"/>
    <w:rsid w:val="00231B3D"/>
    <w:rsid w:val="0023220B"/>
    <w:rsid w:val="0023303C"/>
    <w:rsid w:val="00233693"/>
    <w:rsid w:val="00233C0F"/>
    <w:rsid w:val="00233CAE"/>
    <w:rsid w:val="002348C1"/>
    <w:rsid w:val="00234C83"/>
    <w:rsid w:val="00234EC4"/>
    <w:rsid w:val="00235193"/>
    <w:rsid w:val="002359C1"/>
    <w:rsid w:val="00235E01"/>
    <w:rsid w:val="00236076"/>
    <w:rsid w:val="00236665"/>
    <w:rsid w:val="002367F2"/>
    <w:rsid w:val="002378E0"/>
    <w:rsid w:val="00240375"/>
    <w:rsid w:val="002405A2"/>
    <w:rsid w:val="0024061F"/>
    <w:rsid w:val="00240783"/>
    <w:rsid w:val="00241245"/>
    <w:rsid w:val="002415D7"/>
    <w:rsid w:val="00241734"/>
    <w:rsid w:val="00241780"/>
    <w:rsid w:val="00242100"/>
    <w:rsid w:val="00242CCE"/>
    <w:rsid w:val="0024433E"/>
    <w:rsid w:val="00244822"/>
    <w:rsid w:val="00245376"/>
    <w:rsid w:val="0024570E"/>
    <w:rsid w:val="00245C28"/>
    <w:rsid w:val="00246280"/>
    <w:rsid w:val="00246490"/>
    <w:rsid w:val="00246AC1"/>
    <w:rsid w:val="0025034F"/>
    <w:rsid w:val="00250421"/>
    <w:rsid w:val="00250B75"/>
    <w:rsid w:val="002511C5"/>
    <w:rsid w:val="00251325"/>
    <w:rsid w:val="00251783"/>
    <w:rsid w:val="00251ACE"/>
    <w:rsid w:val="00251B7B"/>
    <w:rsid w:val="002523D5"/>
    <w:rsid w:val="00252486"/>
    <w:rsid w:val="0025254D"/>
    <w:rsid w:val="00252E89"/>
    <w:rsid w:val="0025342A"/>
    <w:rsid w:val="00253BF6"/>
    <w:rsid w:val="00254338"/>
    <w:rsid w:val="0025591E"/>
    <w:rsid w:val="0025671D"/>
    <w:rsid w:val="002568E7"/>
    <w:rsid w:val="00257EC5"/>
    <w:rsid w:val="00260A22"/>
    <w:rsid w:val="00262874"/>
    <w:rsid w:val="00262BE9"/>
    <w:rsid w:val="00263192"/>
    <w:rsid w:val="002635D8"/>
    <w:rsid w:val="00263831"/>
    <w:rsid w:val="0026420F"/>
    <w:rsid w:val="002660D7"/>
    <w:rsid w:val="00266292"/>
    <w:rsid w:val="00267424"/>
    <w:rsid w:val="002706C5"/>
    <w:rsid w:val="002707D4"/>
    <w:rsid w:val="002718D6"/>
    <w:rsid w:val="0027219C"/>
    <w:rsid w:val="002723B4"/>
    <w:rsid w:val="00272818"/>
    <w:rsid w:val="00272986"/>
    <w:rsid w:val="002731FD"/>
    <w:rsid w:val="00273D93"/>
    <w:rsid w:val="002753FD"/>
    <w:rsid w:val="00275518"/>
    <w:rsid w:val="00276087"/>
    <w:rsid w:val="002768D4"/>
    <w:rsid w:val="00276A3F"/>
    <w:rsid w:val="00277840"/>
    <w:rsid w:val="00277B7E"/>
    <w:rsid w:val="00280565"/>
    <w:rsid w:val="00280E29"/>
    <w:rsid w:val="00280F11"/>
    <w:rsid w:val="0028110C"/>
    <w:rsid w:val="00281A1B"/>
    <w:rsid w:val="00282DAB"/>
    <w:rsid w:val="0028312A"/>
    <w:rsid w:val="0028571D"/>
    <w:rsid w:val="00285AC9"/>
    <w:rsid w:val="002863B8"/>
    <w:rsid w:val="002864F1"/>
    <w:rsid w:val="002874D7"/>
    <w:rsid w:val="00287E0D"/>
    <w:rsid w:val="00287F62"/>
    <w:rsid w:val="00290676"/>
    <w:rsid w:val="0029122F"/>
    <w:rsid w:val="00292100"/>
    <w:rsid w:val="00292390"/>
    <w:rsid w:val="00292F0C"/>
    <w:rsid w:val="0029311D"/>
    <w:rsid w:val="00293303"/>
    <w:rsid w:val="00294E26"/>
    <w:rsid w:val="00296081"/>
    <w:rsid w:val="0029748B"/>
    <w:rsid w:val="00297A2F"/>
    <w:rsid w:val="002A06C9"/>
    <w:rsid w:val="002A079C"/>
    <w:rsid w:val="002A09B9"/>
    <w:rsid w:val="002A0D9B"/>
    <w:rsid w:val="002A0F65"/>
    <w:rsid w:val="002A1319"/>
    <w:rsid w:val="002A138E"/>
    <w:rsid w:val="002A1945"/>
    <w:rsid w:val="002A2B53"/>
    <w:rsid w:val="002A2CB3"/>
    <w:rsid w:val="002A34BE"/>
    <w:rsid w:val="002A4D6C"/>
    <w:rsid w:val="002A4EA2"/>
    <w:rsid w:val="002A63DC"/>
    <w:rsid w:val="002A6CA8"/>
    <w:rsid w:val="002A73B8"/>
    <w:rsid w:val="002A753C"/>
    <w:rsid w:val="002A7719"/>
    <w:rsid w:val="002A7B4B"/>
    <w:rsid w:val="002B1939"/>
    <w:rsid w:val="002B1D84"/>
    <w:rsid w:val="002B21C2"/>
    <w:rsid w:val="002B3169"/>
    <w:rsid w:val="002B42FD"/>
    <w:rsid w:val="002B4503"/>
    <w:rsid w:val="002B501B"/>
    <w:rsid w:val="002B609D"/>
    <w:rsid w:val="002B60CD"/>
    <w:rsid w:val="002B6482"/>
    <w:rsid w:val="002B70C2"/>
    <w:rsid w:val="002B7BD7"/>
    <w:rsid w:val="002C04D1"/>
    <w:rsid w:val="002C0CA0"/>
    <w:rsid w:val="002C1C32"/>
    <w:rsid w:val="002C1D76"/>
    <w:rsid w:val="002C1FE0"/>
    <w:rsid w:val="002C2397"/>
    <w:rsid w:val="002C2BF5"/>
    <w:rsid w:val="002C3276"/>
    <w:rsid w:val="002C3786"/>
    <w:rsid w:val="002C38C5"/>
    <w:rsid w:val="002C3CAA"/>
    <w:rsid w:val="002C3D42"/>
    <w:rsid w:val="002C46EE"/>
    <w:rsid w:val="002C477D"/>
    <w:rsid w:val="002C4F01"/>
    <w:rsid w:val="002C525E"/>
    <w:rsid w:val="002C585A"/>
    <w:rsid w:val="002C591F"/>
    <w:rsid w:val="002C5BD0"/>
    <w:rsid w:val="002C6061"/>
    <w:rsid w:val="002C662A"/>
    <w:rsid w:val="002C6654"/>
    <w:rsid w:val="002C6D22"/>
    <w:rsid w:val="002D249F"/>
    <w:rsid w:val="002D3044"/>
    <w:rsid w:val="002D3B18"/>
    <w:rsid w:val="002D4927"/>
    <w:rsid w:val="002D4CB7"/>
    <w:rsid w:val="002D4F4C"/>
    <w:rsid w:val="002D5264"/>
    <w:rsid w:val="002D620B"/>
    <w:rsid w:val="002D657A"/>
    <w:rsid w:val="002D7263"/>
    <w:rsid w:val="002D774D"/>
    <w:rsid w:val="002E03BF"/>
    <w:rsid w:val="002E0AA3"/>
    <w:rsid w:val="002E0B0F"/>
    <w:rsid w:val="002E3063"/>
    <w:rsid w:val="002E3380"/>
    <w:rsid w:val="002E3394"/>
    <w:rsid w:val="002E3900"/>
    <w:rsid w:val="002E485E"/>
    <w:rsid w:val="002E4E48"/>
    <w:rsid w:val="002E5B4E"/>
    <w:rsid w:val="002E62C9"/>
    <w:rsid w:val="002E63F9"/>
    <w:rsid w:val="002E65A3"/>
    <w:rsid w:val="002E670B"/>
    <w:rsid w:val="002E69A7"/>
    <w:rsid w:val="002E706F"/>
    <w:rsid w:val="002E71AF"/>
    <w:rsid w:val="002E7833"/>
    <w:rsid w:val="002E7B6E"/>
    <w:rsid w:val="002E7D6E"/>
    <w:rsid w:val="002F1492"/>
    <w:rsid w:val="002F1505"/>
    <w:rsid w:val="002F1FEE"/>
    <w:rsid w:val="002F232E"/>
    <w:rsid w:val="002F2618"/>
    <w:rsid w:val="002F3D6D"/>
    <w:rsid w:val="002F440A"/>
    <w:rsid w:val="002F49AF"/>
    <w:rsid w:val="002F731F"/>
    <w:rsid w:val="002F77F3"/>
    <w:rsid w:val="00300F81"/>
    <w:rsid w:val="00301785"/>
    <w:rsid w:val="00301A39"/>
    <w:rsid w:val="003020A1"/>
    <w:rsid w:val="00302801"/>
    <w:rsid w:val="003029AC"/>
    <w:rsid w:val="00303343"/>
    <w:rsid w:val="003034A6"/>
    <w:rsid w:val="003037E5"/>
    <w:rsid w:val="003043AE"/>
    <w:rsid w:val="00304D14"/>
    <w:rsid w:val="00305CD1"/>
    <w:rsid w:val="00305DE3"/>
    <w:rsid w:val="00307312"/>
    <w:rsid w:val="00307520"/>
    <w:rsid w:val="003077B5"/>
    <w:rsid w:val="003077CD"/>
    <w:rsid w:val="00307DBB"/>
    <w:rsid w:val="00310757"/>
    <w:rsid w:val="00310CD2"/>
    <w:rsid w:val="00311120"/>
    <w:rsid w:val="00313974"/>
    <w:rsid w:val="00313F35"/>
    <w:rsid w:val="00314D82"/>
    <w:rsid w:val="003159FA"/>
    <w:rsid w:val="00315AD8"/>
    <w:rsid w:val="00315CD3"/>
    <w:rsid w:val="00315EC8"/>
    <w:rsid w:val="00316748"/>
    <w:rsid w:val="003178AF"/>
    <w:rsid w:val="00320DC0"/>
    <w:rsid w:val="00320F20"/>
    <w:rsid w:val="00322B88"/>
    <w:rsid w:val="00323A6F"/>
    <w:rsid w:val="00327632"/>
    <w:rsid w:val="00327870"/>
    <w:rsid w:val="00330324"/>
    <w:rsid w:val="003304E7"/>
    <w:rsid w:val="00330C64"/>
    <w:rsid w:val="003316AA"/>
    <w:rsid w:val="00331999"/>
    <w:rsid w:val="003321BA"/>
    <w:rsid w:val="00332C40"/>
    <w:rsid w:val="00332CF0"/>
    <w:rsid w:val="00333E4B"/>
    <w:rsid w:val="00333F5E"/>
    <w:rsid w:val="0033428A"/>
    <w:rsid w:val="00334D6A"/>
    <w:rsid w:val="0033654D"/>
    <w:rsid w:val="00336CEE"/>
    <w:rsid w:val="00336F17"/>
    <w:rsid w:val="00336F9B"/>
    <w:rsid w:val="00337A9A"/>
    <w:rsid w:val="00337C69"/>
    <w:rsid w:val="00341AC8"/>
    <w:rsid w:val="003420A5"/>
    <w:rsid w:val="00342580"/>
    <w:rsid w:val="0034260C"/>
    <w:rsid w:val="00342623"/>
    <w:rsid w:val="00342792"/>
    <w:rsid w:val="00342CA4"/>
    <w:rsid w:val="00342D93"/>
    <w:rsid w:val="00343635"/>
    <w:rsid w:val="00343AC0"/>
    <w:rsid w:val="00343C00"/>
    <w:rsid w:val="00344F5B"/>
    <w:rsid w:val="00345336"/>
    <w:rsid w:val="003466CC"/>
    <w:rsid w:val="00347114"/>
    <w:rsid w:val="00350688"/>
    <w:rsid w:val="003509AB"/>
    <w:rsid w:val="00350A03"/>
    <w:rsid w:val="00351239"/>
    <w:rsid w:val="003514D9"/>
    <w:rsid w:val="00351D65"/>
    <w:rsid w:val="0035339A"/>
    <w:rsid w:val="0035388A"/>
    <w:rsid w:val="0035395F"/>
    <w:rsid w:val="00353D79"/>
    <w:rsid w:val="0035453D"/>
    <w:rsid w:val="003546AA"/>
    <w:rsid w:val="00354D60"/>
    <w:rsid w:val="00355233"/>
    <w:rsid w:val="003552AA"/>
    <w:rsid w:val="003557D6"/>
    <w:rsid w:val="00355D11"/>
    <w:rsid w:val="00355FF4"/>
    <w:rsid w:val="00356288"/>
    <w:rsid w:val="003563E6"/>
    <w:rsid w:val="00360667"/>
    <w:rsid w:val="003615BD"/>
    <w:rsid w:val="00362677"/>
    <w:rsid w:val="00362809"/>
    <w:rsid w:val="00362ECF"/>
    <w:rsid w:val="00363103"/>
    <w:rsid w:val="003631BD"/>
    <w:rsid w:val="003634B2"/>
    <w:rsid w:val="00365BF3"/>
    <w:rsid w:val="00365C4C"/>
    <w:rsid w:val="0036620F"/>
    <w:rsid w:val="00366FAF"/>
    <w:rsid w:val="003676AE"/>
    <w:rsid w:val="003678B6"/>
    <w:rsid w:val="00367FB9"/>
    <w:rsid w:val="003703F9"/>
    <w:rsid w:val="0037080C"/>
    <w:rsid w:val="00370AFD"/>
    <w:rsid w:val="00371375"/>
    <w:rsid w:val="003718CD"/>
    <w:rsid w:val="00371DE5"/>
    <w:rsid w:val="00372145"/>
    <w:rsid w:val="003731AE"/>
    <w:rsid w:val="00373379"/>
    <w:rsid w:val="003736DC"/>
    <w:rsid w:val="00374021"/>
    <w:rsid w:val="0037430A"/>
    <w:rsid w:val="00374460"/>
    <w:rsid w:val="00374845"/>
    <w:rsid w:val="00374E1A"/>
    <w:rsid w:val="00375105"/>
    <w:rsid w:val="003753BF"/>
    <w:rsid w:val="0037545F"/>
    <w:rsid w:val="003756D9"/>
    <w:rsid w:val="003756E8"/>
    <w:rsid w:val="00375917"/>
    <w:rsid w:val="003762AD"/>
    <w:rsid w:val="00376E5A"/>
    <w:rsid w:val="0037707E"/>
    <w:rsid w:val="00377336"/>
    <w:rsid w:val="00377676"/>
    <w:rsid w:val="00377FF0"/>
    <w:rsid w:val="0038007D"/>
    <w:rsid w:val="00380DE4"/>
    <w:rsid w:val="00380EC3"/>
    <w:rsid w:val="00383058"/>
    <w:rsid w:val="00383AC8"/>
    <w:rsid w:val="003840FB"/>
    <w:rsid w:val="00384C23"/>
    <w:rsid w:val="00385BB8"/>
    <w:rsid w:val="0038729E"/>
    <w:rsid w:val="0038799E"/>
    <w:rsid w:val="0039108F"/>
    <w:rsid w:val="0039303F"/>
    <w:rsid w:val="00393A50"/>
    <w:rsid w:val="00393A5B"/>
    <w:rsid w:val="00394108"/>
    <w:rsid w:val="003941A0"/>
    <w:rsid w:val="003943C4"/>
    <w:rsid w:val="0039529C"/>
    <w:rsid w:val="0039562F"/>
    <w:rsid w:val="003959E1"/>
    <w:rsid w:val="00395BE1"/>
    <w:rsid w:val="0039600E"/>
    <w:rsid w:val="00396016"/>
    <w:rsid w:val="00396CDE"/>
    <w:rsid w:val="00396EED"/>
    <w:rsid w:val="00397505"/>
    <w:rsid w:val="0039775A"/>
    <w:rsid w:val="003A138E"/>
    <w:rsid w:val="003A1466"/>
    <w:rsid w:val="003A1DAC"/>
    <w:rsid w:val="003A3357"/>
    <w:rsid w:val="003A3910"/>
    <w:rsid w:val="003A4423"/>
    <w:rsid w:val="003A5037"/>
    <w:rsid w:val="003A5238"/>
    <w:rsid w:val="003A626F"/>
    <w:rsid w:val="003A6557"/>
    <w:rsid w:val="003A66BA"/>
    <w:rsid w:val="003A6906"/>
    <w:rsid w:val="003A6A6F"/>
    <w:rsid w:val="003A76F4"/>
    <w:rsid w:val="003A7CA7"/>
    <w:rsid w:val="003B099E"/>
    <w:rsid w:val="003B1444"/>
    <w:rsid w:val="003B1E86"/>
    <w:rsid w:val="003B22E7"/>
    <w:rsid w:val="003B2E28"/>
    <w:rsid w:val="003B393C"/>
    <w:rsid w:val="003B3DCC"/>
    <w:rsid w:val="003B52CD"/>
    <w:rsid w:val="003B5935"/>
    <w:rsid w:val="003B65BC"/>
    <w:rsid w:val="003B6BC9"/>
    <w:rsid w:val="003B6DDD"/>
    <w:rsid w:val="003B7629"/>
    <w:rsid w:val="003C0FC5"/>
    <w:rsid w:val="003C2120"/>
    <w:rsid w:val="003C323B"/>
    <w:rsid w:val="003C4638"/>
    <w:rsid w:val="003C4A66"/>
    <w:rsid w:val="003C5821"/>
    <w:rsid w:val="003C5F25"/>
    <w:rsid w:val="003C7076"/>
    <w:rsid w:val="003C7FD0"/>
    <w:rsid w:val="003D02DA"/>
    <w:rsid w:val="003D1C00"/>
    <w:rsid w:val="003D1E4E"/>
    <w:rsid w:val="003D2429"/>
    <w:rsid w:val="003D3093"/>
    <w:rsid w:val="003D3446"/>
    <w:rsid w:val="003D39DF"/>
    <w:rsid w:val="003D43A7"/>
    <w:rsid w:val="003D4DD4"/>
    <w:rsid w:val="003D4E73"/>
    <w:rsid w:val="003D5414"/>
    <w:rsid w:val="003D5D55"/>
    <w:rsid w:val="003D66E8"/>
    <w:rsid w:val="003D68B0"/>
    <w:rsid w:val="003D6A84"/>
    <w:rsid w:val="003D748B"/>
    <w:rsid w:val="003D75E0"/>
    <w:rsid w:val="003E0A4B"/>
    <w:rsid w:val="003E0D5F"/>
    <w:rsid w:val="003E1EB2"/>
    <w:rsid w:val="003E2DF9"/>
    <w:rsid w:val="003E2E52"/>
    <w:rsid w:val="003E4561"/>
    <w:rsid w:val="003E4E70"/>
    <w:rsid w:val="003E5D7D"/>
    <w:rsid w:val="003E5E2F"/>
    <w:rsid w:val="003E6204"/>
    <w:rsid w:val="003E6537"/>
    <w:rsid w:val="003E69C0"/>
    <w:rsid w:val="003E747E"/>
    <w:rsid w:val="003E79BA"/>
    <w:rsid w:val="003F07B2"/>
    <w:rsid w:val="003F09BB"/>
    <w:rsid w:val="003F12D7"/>
    <w:rsid w:val="003F1660"/>
    <w:rsid w:val="003F169E"/>
    <w:rsid w:val="003F1A15"/>
    <w:rsid w:val="003F234C"/>
    <w:rsid w:val="003F3B56"/>
    <w:rsid w:val="003F40C5"/>
    <w:rsid w:val="003F458F"/>
    <w:rsid w:val="003F53CD"/>
    <w:rsid w:val="003F57AB"/>
    <w:rsid w:val="003F6B7D"/>
    <w:rsid w:val="003F73AF"/>
    <w:rsid w:val="003F7AA8"/>
    <w:rsid w:val="00400490"/>
    <w:rsid w:val="00400F3F"/>
    <w:rsid w:val="004010D8"/>
    <w:rsid w:val="004010DF"/>
    <w:rsid w:val="0040208F"/>
    <w:rsid w:val="00402C7C"/>
    <w:rsid w:val="00402E74"/>
    <w:rsid w:val="0040420E"/>
    <w:rsid w:val="004042AC"/>
    <w:rsid w:val="00404588"/>
    <w:rsid w:val="00404692"/>
    <w:rsid w:val="00404BBA"/>
    <w:rsid w:val="00405465"/>
    <w:rsid w:val="004055AA"/>
    <w:rsid w:val="00405FAD"/>
    <w:rsid w:val="004063A1"/>
    <w:rsid w:val="0040684A"/>
    <w:rsid w:val="004074A3"/>
    <w:rsid w:val="00411500"/>
    <w:rsid w:val="00413DE8"/>
    <w:rsid w:val="00413F2C"/>
    <w:rsid w:val="00414CE0"/>
    <w:rsid w:val="00415EB4"/>
    <w:rsid w:val="00416C05"/>
    <w:rsid w:val="00417AE7"/>
    <w:rsid w:val="00420431"/>
    <w:rsid w:val="00420477"/>
    <w:rsid w:val="00420EAC"/>
    <w:rsid w:val="004210FE"/>
    <w:rsid w:val="004215CD"/>
    <w:rsid w:val="00421B84"/>
    <w:rsid w:val="0042217C"/>
    <w:rsid w:val="0042259D"/>
    <w:rsid w:val="00422915"/>
    <w:rsid w:val="004245A4"/>
    <w:rsid w:val="004247F8"/>
    <w:rsid w:val="0042482B"/>
    <w:rsid w:val="00425F7E"/>
    <w:rsid w:val="00430174"/>
    <w:rsid w:val="00431EC3"/>
    <w:rsid w:val="0043274F"/>
    <w:rsid w:val="00432D3C"/>
    <w:rsid w:val="0043327A"/>
    <w:rsid w:val="00434099"/>
    <w:rsid w:val="00434146"/>
    <w:rsid w:val="004341AC"/>
    <w:rsid w:val="004348F6"/>
    <w:rsid w:val="00436DB9"/>
    <w:rsid w:val="00437222"/>
    <w:rsid w:val="00437B81"/>
    <w:rsid w:val="00437C16"/>
    <w:rsid w:val="00437E1A"/>
    <w:rsid w:val="00441E7A"/>
    <w:rsid w:val="0044267D"/>
    <w:rsid w:val="00442E24"/>
    <w:rsid w:val="00442FE9"/>
    <w:rsid w:val="00445E79"/>
    <w:rsid w:val="0044733C"/>
    <w:rsid w:val="0044745B"/>
    <w:rsid w:val="00447A33"/>
    <w:rsid w:val="0045021E"/>
    <w:rsid w:val="004511F9"/>
    <w:rsid w:val="00451873"/>
    <w:rsid w:val="00451B34"/>
    <w:rsid w:val="00452524"/>
    <w:rsid w:val="00452662"/>
    <w:rsid w:val="00452E5B"/>
    <w:rsid w:val="0045367A"/>
    <w:rsid w:val="004542D6"/>
    <w:rsid w:val="004544D1"/>
    <w:rsid w:val="004550E6"/>
    <w:rsid w:val="0045579F"/>
    <w:rsid w:val="00455DCE"/>
    <w:rsid w:val="0045640B"/>
    <w:rsid w:val="00456EAD"/>
    <w:rsid w:val="00457B99"/>
    <w:rsid w:val="004600B2"/>
    <w:rsid w:val="004600BF"/>
    <w:rsid w:val="00460194"/>
    <w:rsid w:val="00460B4D"/>
    <w:rsid w:val="00461D52"/>
    <w:rsid w:val="004626C0"/>
    <w:rsid w:val="00462FC8"/>
    <w:rsid w:val="0046319F"/>
    <w:rsid w:val="00463513"/>
    <w:rsid w:val="0046351E"/>
    <w:rsid w:val="00463576"/>
    <w:rsid w:val="00463803"/>
    <w:rsid w:val="004644FF"/>
    <w:rsid w:val="00464DBF"/>
    <w:rsid w:val="00465E0C"/>
    <w:rsid w:val="0046624D"/>
    <w:rsid w:val="00467172"/>
    <w:rsid w:val="004672F4"/>
    <w:rsid w:val="004673F4"/>
    <w:rsid w:val="004676B3"/>
    <w:rsid w:val="00467C84"/>
    <w:rsid w:val="004704C7"/>
    <w:rsid w:val="0047060E"/>
    <w:rsid w:val="00471345"/>
    <w:rsid w:val="00471474"/>
    <w:rsid w:val="004724C1"/>
    <w:rsid w:val="00472C87"/>
    <w:rsid w:val="00472E07"/>
    <w:rsid w:val="00472E94"/>
    <w:rsid w:val="004736EC"/>
    <w:rsid w:val="00473956"/>
    <w:rsid w:val="00474308"/>
    <w:rsid w:val="004760C9"/>
    <w:rsid w:val="0047697D"/>
    <w:rsid w:val="00476A59"/>
    <w:rsid w:val="00477924"/>
    <w:rsid w:val="00477E80"/>
    <w:rsid w:val="00480183"/>
    <w:rsid w:val="00482A92"/>
    <w:rsid w:val="004834D1"/>
    <w:rsid w:val="00483A93"/>
    <w:rsid w:val="00484B4B"/>
    <w:rsid w:val="00484F08"/>
    <w:rsid w:val="004858F1"/>
    <w:rsid w:val="00487AB7"/>
    <w:rsid w:val="00487F13"/>
    <w:rsid w:val="00487F81"/>
    <w:rsid w:val="00490859"/>
    <w:rsid w:val="00491556"/>
    <w:rsid w:val="00492611"/>
    <w:rsid w:val="00492EC7"/>
    <w:rsid w:val="00494EF0"/>
    <w:rsid w:val="00494F92"/>
    <w:rsid w:val="004965E2"/>
    <w:rsid w:val="00496925"/>
    <w:rsid w:val="00496988"/>
    <w:rsid w:val="00497E77"/>
    <w:rsid w:val="00497F9C"/>
    <w:rsid w:val="004A08DA"/>
    <w:rsid w:val="004A0980"/>
    <w:rsid w:val="004A0E56"/>
    <w:rsid w:val="004A0F3E"/>
    <w:rsid w:val="004A15E8"/>
    <w:rsid w:val="004A16C8"/>
    <w:rsid w:val="004A2B86"/>
    <w:rsid w:val="004A2CE2"/>
    <w:rsid w:val="004A46AD"/>
    <w:rsid w:val="004A4717"/>
    <w:rsid w:val="004A508E"/>
    <w:rsid w:val="004A5592"/>
    <w:rsid w:val="004A5FCD"/>
    <w:rsid w:val="004A67C3"/>
    <w:rsid w:val="004A6994"/>
    <w:rsid w:val="004A6C6A"/>
    <w:rsid w:val="004A728B"/>
    <w:rsid w:val="004A78E0"/>
    <w:rsid w:val="004A7ECC"/>
    <w:rsid w:val="004B019B"/>
    <w:rsid w:val="004B14C5"/>
    <w:rsid w:val="004B180C"/>
    <w:rsid w:val="004B1958"/>
    <w:rsid w:val="004B1D1E"/>
    <w:rsid w:val="004B2A95"/>
    <w:rsid w:val="004B403A"/>
    <w:rsid w:val="004B4D2C"/>
    <w:rsid w:val="004B5DD2"/>
    <w:rsid w:val="004B5FE3"/>
    <w:rsid w:val="004B695E"/>
    <w:rsid w:val="004C037B"/>
    <w:rsid w:val="004C045D"/>
    <w:rsid w:val="004C1617"/>
    <w:rsid w:val="004C4A03"/>
    <w:rsid w:val="004C4B63"/>
    <w:rsid w:val="004C5913"/>
    <w:rsid w:val="004C6B7D"/>
    <w:rsid w:val="004C6CD7"/>
    <w:rsid w:val="004C6EA6"/>
    <w:rsid w:val="004C78F2"/>
    <w:rsid w:val="004D0705"/>
    <w:rsid w:val="004D09BA"/>
    <w:rsid w:val="004D0B8D"/>
    <w:rsid w:val="004D18ED"/>
    <w:rsid w:val="004D19C7"/>
    <w:rsid w:val="004D1E59"/>
    <w:rsid w:val="004D2E85"/>
    <w:rsid w:val="004D3066"/>
    <w:rsid w:val="004D3480"/>
    <w:rsid w:val="004D3899"/>
    <w:rsid w:val="004D3CCF"/>
    <w:rsid w:val="004D4919"/>
    <w:rsid w:val="004D4BD6"/>
    <w:rsid w:val="004D4D93"/>
    <w:rsid w:val="004D5576"/>
    <w:rsid w:val="004D66D9"/>
    <w:rsid w:val="004D6F13"/>
    <w:rsid w:val="004D7E47"/>
    <w:rsid w:val="004E0298"/>
    <w:rsid w:val="004E037D"/>
    <w:rsid w:val="004E0CCB"/>
    <w:rsid w:val="004E0EB0"/>
    <w:rsid w:val="004E11BC"/>
    <w:rsid w:val="004E20E0"/>
    <w:rsid w:val="004E2378"/>
    <w:rsid w:val="004E3299"/>
    <w:rsid w:val="004E3815"/>
    <w:rsid w:val="004E39B0"/>
    <w:rsid w:val="004E3CB8"/>
    <w:rsid w:val="004E43F7"/>
    <w:rsid w:val="004E4861"/>
    <w:rsid w:val="004E48C1"/>
    <w:rsid w:val="004E4B92"/>
    <w:rsid w:val="004E4C68"/>
    <w:rsid w:val="004E4F4F"/>
    <w:rsid w:val="004E540B"/>
    <w:rsid w:val="004E5B36"/>
    <w:rsid w:val="004E64FD"/>
    <w:rsid w:val="004E67B3"/>
    <w:rsid w:val="004E6FE4"/>
    <w:rsid w:val="004E75CC"/>
    <w:rsid w:val="004E7FFA"/>
    <w:rsid w:val="004F06C0"/>
    <w:rsid w:val="004F214E"/>
    <w:rsid w:val="004F2AD9"/>
    <w:rsid w:val="004F2F31"/>
    <w:rsid w:val="004F3AFE"/>
    <w:rsid w:val="004F42F9"/>
    <w:rsid w:val="004F5B7C"/>
    <w:rsid w:val="004F5C4E"/>
    <w:rsid w:val="004F5D74"/>
    <w:rsid w:val="004F5F68"/>
    <w:rsid w:val="00500875"/>
    <w:rsid w:val="00501BD6"/>
    <w:rsid w:val="00501C58"/>
    <w:rsid w:val="0050230A"/>
    <w:rsid w:val="00502E53"/>
    <w:rsid w:val="00503638"/>
    <w:rsid w:val="00503E49"/>
    <w:rsid w:val="00504D4B"/>
    <w:rsid w:val="00505ACD"/>
    <w:rsid w:val="00505B33"/>
    <w:rsid w:val="005068B7"/>
    <w:rsid w:val="00506B29"/>
    <w:rsid w:val="00506CB9"/>
    <w:rsid w:val="005071B7"/>
    <w:rsid w:val="00507AC9"/>
    <w:rsid w:val="00507C14"/>
    <w:rsid w:val="00507C17"/>
    <w:rsid w:val="00507E77"/>
    <w:rsid w:val="005101EA"/>
    <w:rsid w:val="0051021D"/>
    <w:rsid w:val="00510434"/>
    <w:rsid w:val="005114EB"/>
    <w:rsid w:val="005124A9"/>
    <w:rsid w:val="005137C1"/>
    <w:rsid w:val="00513D91"/>
    <w:rsid w:val="00514A95"/>
    <w:rsid w:val="00515DC3"/>
    <w:rsid w:val="00516E8D"/>
    <w:rsid w:val="00516ED9"/>
    <w:rsid w:val="0051725E"/>
    <w:rsid w:val="00517D4D"/>
    <w:rsid w:val="00517FE8"/>
    <w:rsid w:val="005204C0"/>
    <w:rsid w:val="00520970"/>
    <w:rsid w:val="00520B5B"/>
    <w:rsid w:val="005217D9"/>
    <w:rsid w:val="00521B6C"/>
    <w:rsid w:val="00521C8F"/>
    <w:rsid w:val="005226F6"/>
    <w:rsid w:val="00522760"/>
    <w:rsid w:val="00522C8A"/>
    <w:rsid w:val="005250C1"/>
    <w:rsid w:val="005270E2"/>
    <w:rsid w:val="00530344"/>
    <w:rsid w:val="00530360"/>
    <w:rsid w:val="00530930"/>
    <w:rsid w:val="00530C43"/>
    <w:rsid w:val="00531828"/>
    <w:rsid w:val="005322F1"/>
    <w:rsid w:val="00534B3B"/>
    <w:rsid w:val="005350C0"/>
    <w:rsid w:val="00535499"/>
    <w:rsid w:val="005358AC"/>
    <w:rsid w:val="00535C59"/>
    <w:rsid w:val="00535EF0"/>
    <w:rsid w:val="00535FAA"/>
    <w:rsid w:val="005362DB"/>
    <w:rsid w:val="00536631"/>
    <w:rsid w:val="00536E05"/>
    <w:rsid w:val="00536EB6"/>
    <w:rsid w:val="005379E5"/>
    <w:rsid w:val="00537E82"/>
    <w:rsid w:val="00537E86"/>
    <w:rsid w:val="00542BFC"/>
    <w:rsid w:val="0054384F"/>
    <w:rsid w:val="00544519"/>
    <w:rsid w:val="00546C00"/>
    <w:rsid w:val="00547238"/>
    <w:rsid w:val="005472E5"/>
    <w:rsid w:val="00547EC2"/>
    <w:rsid w:val="005504A7"/>
    <w:rsid w:val="00551089"/>
    <w:rsid w:val="00552A88"/>
    <w:rsid w:val="0055394E"/>
    <w:rsid w:val="0055422B"/>
    <w:rsid w:val="0055487B"/>
    <w:rsid w:val="00554DA4"/>
    <w:rsid w:val="00555B17"/>
    <w:rsid w:val="00555BEA"/>
    <w:rsid w:val="00556EE6"/>
    <w:rsid w:val="00557C5C"/>
    <w:rsid w:val="00560B49"/>
    <w:rsid w:val="005618AB"/>
    <w:rsid w:val="0056243B"/>
    <w:rsid w:val="0056293F"/>
    <w:rsid w:val="00562CF0"/>
    <w:rsid w:val="005631A8"/>
    <w:rsid w:val="00563E0A"/>
    <w:rsid w:val="00564191"/>
    <w:rsid w:val="0056420B"/>
    <w:rsid w:val="005644A4"/>
    <w:rsid w:val="00564509"/>
    <w:rsid w:val="00564CDD"/>
    <w:rsid w:val="005661DF"/>
    <w:rsid w:val="00567105"/>
    <w:rsid w:val="005672FE"/>
    <w:rsid w:val="00567783"/>
    <w:rsid w:val="005700C1"/>
    <w:rsid w:val="00570729"/>
    <w:rsid w:val="00570C42"/>
    <w:rsid w:val="00571D03"/>
    <w:rsid w:val="00571E53"/>
    <w:rsid w:val="00572C6B"/>
    <w:rsid w:val="005731D2"/>
    <w:rsid w:val="0057337F"/>
    <w:rsid w:val="00573E7B"/>
    <w:rsid w:val="00573EF6"/>
    <w:rsid w:val="00574762"/>
    <w:rsid w:val="00574973"/>
    <w:rsid w:val="00577177"/>
    <w:rsid w:val="0058059D"/>
    <w:rsid w:val="00582207"/>
    <w:rsid w:val="0058223A"/>
    <w:rsid w:val="005826D2"/>
    <w:rsid w:val="00582C2F"/>
    <w:rsid w:val="0058385E"/>
    <w:rsid w:val="0058493A"/>
    <w:rsid w:val="00585076"/>
    <w:rsid w:val="00585882"/>
    <w:rsid w:val="00585B35"/>
    <w:rsid w:val="005860AF"/>
    <w:rsid w:val="0058721D"/>
    <w:rsid w:val="00587702"/>
    <w:rsid w:val="00590021"/>
    <w:rsid w:val="0059017A"/>
    <w:rsid w:val="00590CC7"/>
    <w:rsid w:val="005912A8"/>
    <w:rsid w:val="005919F3"/>
    <w:rsid w:val="0059219A"/>
    <w:rsid w:val="005927AA"/>
    <w:rsid w:val="00595F40"/>
    <w:rsid w:val="00596400"/>
    <w:rsid w:val="00597400"/>
    <w:rsid w:val="005974F4"/>
    <w:rsid w:val="005978D4"/>
    <w:rsid w:val="005A001B"/>
    <w:rsid w:val="005A0147"/>
    <w:rsid w:val="005A1067"/>
    <w:rsid w:val="005A18A9"/>
    <w:rsid w:val="005A2687"/>
    <w:rsid w:val="005A2F8D"/>
    <w:rsid w:val="005A3889"/>
    <w:rsid w:val="005A3930"/>
    <w:rsid w:val="005B0907"/>
    <w:rsid w:val="005B0B1B"/>
    <w:rsid w:val="005B0CF6"/>
    <w:rsid w:val="005B14DB"/>
    <w:rsid w:val="005B16F0"/>
    <w:rsid w:val="005B2862"/>
    <w:rsid w:val="005B469B"/>
    <w:rsid w:val="005B4F2D"/>
    <w:rsid w:val="005B5F5B"/>
    <w:rsid w:val="005B7225"/>
    <w:rsid w:val="005C0573"/>
    <w:rsid w:val="005C0602"/>
    <w:rsid w:val="005C06C2"/>
    <w:rsid w:val="005C1D47"/>
    <w:rsid w:val="005C4059"/>
    <w:rsid w:val="005C4521"/>
    <w:rsid w:val="005C4818"/>
    <w:rsid w:val="005C530F"/>
    <w:rsid w:val="005C6479"/>
    <w:rsid w:val="005C6528"/>
    <w:rsid w:val="005C6D17"/>
    <w:rsid w:val="005C700C"/>
    <w:rsid w:val="005C705D"/>
    <w:rsid w:val="005D1179"/>
    <w:rsid w:val="005D1BC7"/>
    <w:rsid w:val="005D1BF0"/>
    <w:rsid w:val="005D28AA"/>
    <w:rsid w:val="005D29E9"/>
    <w:rsid w:val="005D311E"/>
    <w:rsid w:val="005D3C31"/>
    <w:rsid w:val="005D4027"/>
    <w:rsid w:val="005D4512"/>
    <w:rsid w:val="005D50FF"/>
    <w:rsid w:val="005D52FD"/>
    <w:rsid w:val="005D7897"/>
    <w:rsid w:val="005E018D"/>
    <w:rsid w:val="005E0508"/>
    <w:rsid w:val="005E1967"/>
    <w:rsid w:val="005E2236"/>
    <w:rsid w:val="005E2800"/>
    <w:rsid w:val="005E29C3"/>
    <w:rsid w:val="005E2C04"/>
    <w:rsid w:val="005E320C"/>
    <w:rsid w:val="005E36C2"/>
    <w:rsid w:val="005E64F0"/>
    <w:rsid w:val="005F0260"/>
    <w:rsid w:val="005F08D0"/>
    <w:rsid w:val="005F1009"/>
    <w:rsid w:val="005F1101"/>
    <w:rsid w:val="005F1DC1"/>
    <w:rsid w:val="005F2643"/>
    <w:rsid w:val="005F27E6"/>
    <w:rsid w:val="005F2CC5"/>
    <w:rsid w:val="005F2FD7"/>
    <w:rsid w:val="005F3F80"/>
    <w:rsid w:val="005F41E4"/>
    <w:rsid w:val="005F4E3D"/>
    <w:rsid w:val="005F5179"/>
    <w:rsid w:val="005F609F"/>
    <w:rsid w:val="005F662E"/>
    <w:rsid w:val="005F6F91"/>
    <w:rsid w:val="0060022E"/>
    <w:rsid w:val="0060030C"/>
    <w:rsid w:val="00600AD1"/>
    <w:rsid w:val="00600AE4"/>
    <w:rsid w:val="00600DBA"/>
    <w:rsid w:val="00601505"/>
    <w:rsid w:val="00601984"/>
    <w:rsid w:val="00603048"/>
    <w:rsid w:val="0060519B"/>
    <w:rsid w:val="006069D3"/>
    <w:rsid w:val="00606A24"/>
    <w:rsid w:val="00610F22"/>
    <w:rsid w:val="0061144C"/>
    <w:rsid w:val="00612728"/>
    <w:rsid w:val="00613362"/>
    <w:rsid w:val="006139AE"/>
    <w:rsid w:val="00613E0E"/>
    <w:rsid w:val="00614543"/>
    <w:rsid w:val="00615232"/>
    <w:rsid w:val="00615635"/>
    <w:rsid w:val="006156C9"/>
    <w:rsid w:val="006157F8"/>
    <w:rsid w:val="006159F2"/>
    <w:rsid w:val="00615DB0"/>
    <w:rsid w:val="00616B7E"/>
    <w:rsid w:val="006202B2"/>
    <w:rsid w:val="00620AB7"/>
    <w:rsid w:val="00620D44"/>
    <w:rsid w:val="0062275A"/>
    <w:rsid w:val="006238E8"/>
    <w:rsid w:val="00624E15"/>
    <w:rsid w:val="00625711"/>
    <w:rsid w:val="006263BB"/>
    <w:rsid w:val="00626854"/>
    <w:rsid w:val="00626908"/>
    <w:rsid w:val="00626E4C"/>
    <w:rsid w:val="00627798"/>
    <w:rsid w:val="006300A3"/>
    <w:rsid w:val="006307BF"/>
    <w:rsid w:val="006312F5"/>
    <w:rsid w:val="00631FEE"/>
    <w:rsid w:val="00632059"/>
    <w:rsid w:val="006322A2"/>
    <w:rsid w:val="00632CC3"/>
    <w:rsid w:val="00632EF4"/>
    <w:rsid w:val="00634426"/>
    <w:rsid w:val="00634B4B"/>
    <w:rsid w:val="00634B99"/>
    <w:rsid w:val="0063528A"/>
    <w:rsid w:val="006357D5"/>
    <w:rsid w:val="00635B89"/>
    <w:rsid w:val="00635E2D"/>
    <w:rsid w:val="00636CA1"/>
    <w:rsid w:val="00636EC8"/>
    <w:rsid w:val="0063726C"/>
    <w:rsid w:val="00637539"/>
    <w:rsid w:val="0063779C"/>
    <w:rsid w:val="00637840"/>
    <w:rsid w:val="00637C67"/>
    <w:rsid w:val="00637EEE"/>
    <w:rsid w:val="00637F56"/>
    <w:rsid w:val="00640C77"/>
    <w:rsid w:val="00640EEE"/>
    <w:rsid w:val="006415B2"/>
    <w:rsid w:val="006417A1"/>
    <w:rsid w:val="00643C94"/>
    <w:rsid w:val="0064460B"/>
    <w:rsid w:val="00645314"/>
    <w:rsid w:val="006457F6"/>
    <w:rsid w:val="00646076"/>
    <w:rsid w:val="0064669C"/>
    <w:rsid w:val="006474FE"/>
    <w:rsid w:val="00650A57"/>
    <w:rsid w:val="00650BBF"/>
    <w:rsid w:val="0065141B"/>
    <w:rsid w:val="00651704"/>
    <w:rsid w:val="00652135"/>
    <w:rsid w:val="00652A53"/>
    <w:rsid w:val="00652AC2"/>
    <w:rsid w:val="00652BF1"/>
    <w:rsid w:val="006539FB"/>
    <w:rsid w:val="006540A7"/>
    <w:rsid w:val="00654219"/>
    <w:rsid w:val="0065456F"/>
    <w:rsid w:val="00654832"/>
    <w:rsid w:val="0065550B"/>
    <w:rsid w:val="006575BC"/>
    <w:rsid w:val="00657692"/>
    <w:rsid w:val="006576A4"/>
    <w:rsid w:val="00657EC9"/>
    <w:rsid w:val="00660DBE"/>
    <w:rsid w:val="00661E5E"/>
    <w:rsid w:val="006626CE"/>
    <w:rsid w:val="00664990"/>
    <w:rsid w:val="00664ACF"/>
    <w:rsid w:val="0066529B"/>
    <w:rsid w:val="00666466"/>
    <w:rsid w:val="0066676E"/>
    <w:rsid w:val="00666C28"/>
    <w:rsid w:val="0066761A"/>
    <w:rsid w:val="00667A29"/>
    <w:rsid w:val="00670152"/>
    <w:rsid w:val="006702AB"/>
    <w:rsid w:val="00670F53"/>
    <w:rsid w:val="0067202E"/>
    <w:rsid w:val="0067236F"/>
    <w:rsid w:val="00672F1B"/>
    <w:rsid w:val="00673C4A"/>
    <w:rsid w:val="00673CCC"/>
    <w:rsid w:val="00674512"/>
    <w:rsid w:val="0067470E"/>
    <w:rsid w:val="00674D96"/>
    <w:rsid w:val="00674F67"/>
    <w:rsid w:val="00675A03"/>
    <w:rsid w:val="006766D0"/>
    <w:rsid w:val="00676779"/>
    <w:rsid w:val="00676847"/>
    <w:rsid w:val="00676D25"/>
    <w:rsid w:val="00676E94"/>
    <w:rsid w:val="00677120"/>
    <w:rsid w:val="006777B7"/>
    <w:rsid w:val="00680BA3"/>
    <w:rsid w:val="00681530"/>
    <w:rsid w:val="00681829"/>
    <w:rsid w:val="00681E1C"/>
    <w:rsid w:val="0068245E"/>
    <w:rsid w:val="0068377A"/>
    <w:rsid w:val="0068443C"/>
    <w:rsid w:val="00684D3F"/>
    <w:rsid w:val="00685C44"/>
    <w:rsid w:val="006863A5"/>
    <w:rsid w:val="006865FA"/>
    <w:rsid w:val="00686888"/>
    <w:rsid w:val="006877DB"/>
    <w:rsid w:val="0069120B"/>
    <w:rsid w:val="0069129B"/>
    <w:rsid w:val="0069205F"/>
    <w:rsid w:val="006924CD"/>
    <w:rsid w:val="00692680"/>
    <w:rsid w:val="0069268C"/>
    <w:rsid w:val="00692758"/>
    <w:rsid w:val="00692C9D"/>
    <w:rsid w:val="00694A88"/>
    <w:rsid w:val="006958F3"/>
    <w:rsid w:val="00695B4A"/>
    <w:rsid w:val="00695E49"/>
    <w:rsid w:val="0069795A"/>
    <w:rsid w:val="00697B09"/>
    <w:rsid w:val="006A053E"/>
    <w:rsid w:val="006A087D"/>
    <w:rsid w:val="006A09B2"/>
    <w:rsid w:val="006A0A03"/>
    <w:rsid w:val="006A107D"/>
    <w:rsid w:val="006A2482"/>
    <w:rsid w:val="006A2BAA"/>
    <w:rsid w:val="006A3C18"/>
    <w:rsid w:val="006A3F87"/>
    <w:rsid w:val="006A3FC3"/>
    <w:rsid w:val="006A4E66"/>
    <w:rsid w:val="006A4F78"/>
    <w:rsid w:val="006A5E7A"/>
    <w:rsid w:val="006A5F26"/>
    <w:rsid w:val="006A7145"/>
    <w:rsid w:val="006A77ED"/>
    <w:rsid w:val="006A788F"/>
    <w:rsid w:val="006A7DBF"/>
    <w:rsid w:val="006B140E"/>
    <w:rsid w:val="006B1B47"/>
    <w:rsid w:val="006B33D1"/>
    <w:rsid w:val="006B38EC"/>
    <w:rsid w:val="006B3A5B"/>
    <w:rsid w:val="006B3FED"/>
    <w:rsid w:val="006B4372"/>
    <w:rsid w:val="006B4C94"/>
    <w:rsid w:val="006C00E2"/>
    <w:rsid w:val="006C12C6"/>
    <w:rsid w:val="006C1C1F"/>
    <w:rsid w:val="006C2CC8"/>
    <w:rsid w:val="006C2CCC"/>
    <w:rsid w:val="006C39A9"/>
    <w:rsid w:val="006C3CFA"/>
    <w:rsid w:val="006C402A"/>
    <w:rsid w:val="006C4261"/>
    <w:rsid w:val="006C5058"/>
    <w:rsid w:val="006C6013"/>
    <w:rsid w:val="006C642E"/>
    <w:rsid w:val="006C6DE6"/>
    <w:rsid w:val="006C7082"/>
    <w:rsid w:val="006C74F8"/>
    <w:rsid w:val="006C753D"/>
    <w:rsid w:val="006C769F"/>
    <w:rsid w:val="006C7CE7"/>
    <w:rsid w:val="006D0558"/>
    <w:rsid w:val="006D0A02"/>
    <w:rsid w:val="006D0E0D"/>
    <w:rsid w:val="006D0F4B"/>
    <w:rsid w:val="006D0FDD"/>
    <w:rsid w:val="006D10F1"/>
    <w:rsid w:val="006D14B3"/>
    <w:rsid w:val="006D2FC0"/>
    <w:rsid w:val="006D32FE"/>
    <w:rsid w:val="006D3ED4"/>
    <w:rsid w:val="006D3F7B"/>
    <w:rsid w:val="006D4547"/>
    <w:rsid w:val="006D49D4"/>
    <w:rsid w:val="006D4E07"/>
    <w:rsid w:val="006D5CED"/>
    <w:rsid w:val="006D62E1"/>
    <w:rsid w:val="006E0B10"/>
    <w:rsid w:val="006E0C27"/>
    <w:rsid w:val="006E0DE3"/>
    <w:rsid w:val="006E1A09"/>
    <w:rsid w:val="006E210A"/>
    <w:rsid w:val="006E354C"/>
    <w:rsid w:val="006E420F"/>
    <w:rsid w:val="006E4B4D"/>
    <w:rsid w:val="006E5155"/>
    <w:rsid w:val="006E55C1"/>
    <w:rsid w:val="006E5A38"/>
    <w:rsid w:val="006E608D"/>
    <w:rsid w:val="006E6212"/>
    <w:rsid w:val="006E6F8C"/>
    <w:rsid w:val="006E79F9"/>
    <w:rsid w:val="006E7A99"/>
    <w:rsid w:val="006F0038"/>
    <w:rsid w:val="006F09E8"/>
    <w:rsid w:val="006F0D44"/>
    <w:rsid w:val="006F15D5"/>
    <w:rsid w:val="006F21BD"/>
    <w:rsid w:val="006F2A94"/>
    <w:rsid w:val="006F3C37"/>
    <w:rsid w:val="006F3E6B"/>
    <w:rsid w:val="006F4DA0"/>
    <w:rsid w:val="006F5E2B"/>
    <w:rsid w:val="006F5E56"/>
    <w:rsid w:val="006F7383"/>
    <w:rsid w:val="006F74AD"/>
    <w:rsid w:val="006F7AC1"/>
    <w:rsid w:val="00700701"/>
    <w:rsid w:val="00700985"/>
    <w:rsid w:val="00700CA9"/>
    <w:rsid w:val="00701503"/>
    <w:rsid w:val="00701A15"/>
    <w:rsid w:val="00702EBB"/>
    <w:rsid w:val="0070306A"/>
    <w:rsid w:val="0070497E"/>
    <w:rsid w:val="007049E5"/>
    <w:rsid w:val="00705CBA"/>
    <w:rsid w:val="00705DC4"/>
    <w:rsid w:val="00707004"/>
    <w:rsid w:val="00710157"/>
    <w:rsid w:val="007101C7"/>
    <w:rsid w:val="00711D64"/>
    <w:rsid w:val="0071315D"/>
    <w:rsid w:val="007152F2"/>
    <w:rsid w:val="00717148"/>
    <w:rsid w:val="00717DB6"/>
    <w:rsid w:val="007203D8"/>
    <w:rsid w:val="007218C6"/>
    <w:rsid w:val="007222EF"/>
    <w:rsid w:val="00722583"/>
    <w:rsid w:val="00723184"/>
    <w:rsid w:val="00723ADA"/>
    <w:rsid w:val="00723EB7"/>
    <w:rsid w:val="007243D9"/>
    <w:rsid w:val="00724428"/>
    <w:rsid w:val="00724F6A"/>
    <w:rsid w:val="00724F7F"/>
    <w:rsid w:val="007251A2"/>
    <w:rsid w:val="00725363"/>
    <w:rsid w:val="00725848"/>
    <w:rsid w:val="007263D4"/>
    <w:rsid w:val="00726B99"/>
    <w:rsid w:val="007300B7"/>
    <w:rsid w:val="007304D4"/>
    <w:rsid w:val="00730E3D"/>
    <w:rsid w:val="0073103C"/>
    <w:rsid w:val="0073161F"/>
    <w:rsid w:val="00731AB5"/>
    <w:rsid w:val="00733ED8"/>
    <w:rsid w:val="00734745"/>
    <w:rsid w:val="00734E89"/>
    <w:rsid w:val="00735A46"/>
    <w:rsid w:val="00735A6D"/>
    <w:rsid w:val="00735F65"/>
    <w:rsid w:val="00736343"/>
    <w:rsid w:val="00736AC0"/>
    <w:rsid w:val="007376ED"/>
    <w:rsid w:val="00737C08"/>
    <w:rsid w:val="00737CC9"/>
    <w:rsid w:val="00742920"/>
    <w:rsid w:val="00743721"/>
    <w:rsid w:val="0074410C"/>
    <w:rsid w:val="00744150"/>
    <w:rsid w:val="00745167"/>
    <w:rsid w:val="007459D2"/>
    <w:rsid w:val="00745C78"/>
    <w:rsid w:val="00746B13"/>
    <w:rsid w:val="00746C2B"/>
    <w:rsid w:val="00746DD8"/>
    <w:rsid w:val="007470E9"/>
    <w:rsid w:val="007477BD"/>
    <w:rsid w:val="00747C69"/>
    <w:rsid w:val="00750526"/>
    <w:rsid w:val="00752591"/>
    <w:rsid w:val="007540AA"/>
    <w:rsid w:val="007545EB"/>
    <w:rsid w:val="00754F10"/>
    <w:rsid w:val="007558EE"/>
    <w:rsid w:val="00755E0D"/>
    <w:rsid w:val="0075609D"/>
    <w:rsid w:val="007565BE"/>
    <w:rsid w:val="007568CF"/>
    <w:rsid w:val="00756A19"/>
    <w:rsid w:val="00756E13"/>
    <w:rsid w:val="00757715"/>
    <w:rsid w:val="00757B8E"/>
    <w:rsid w:val="00757C93"/>
    <w:rsid w:val="00760246"/>
    <w:rsid w:val="00760506"/>
    <w:rsid w:val="007606DB"/>
    <w:rsid w:val="00760FF3"/>
    <w:rsid w:val="007611AE"/>
    <w:rsid w:val="007622AF"/>
    <w:rsid w:val="00762915"/>
    <w:rsid w:val="00765414"/>
    <w:rsid w:val="00765CD2"/>
    <w:rsid w:val="007661E6"/>
    <w:rsid w:val="00766F35"/>
    <w:rsid w:val="00767436"/>
    <w:rsid w:val="00767759"/>
    <w:rsid w:val="00771159"/>
    <w:rsid w:val="00771EB9"/>
    <w:rsid w:val="00772A81"/>
    <w:rsid w:val="0077471F"/>
    <w:rsid w:val="00774D7A"/>
    <w:rsid w:val="00776FC7"/>
    <w:rsid w:val="00777AA7"/>
    <w:rsid w:val="00780078"/>
    <w:rsid w:val="0078014A"/>
    <w:rsid w:val="0078193E"/>
    <w:rsid w:val="007828E3"/>
    <w:rsid w:val="00782C63"/>
    <w:rsid w:val="00782CC7"/>
    <w:rsid w:val="00782F2E"/>
    <w:rsid w:val="007837E7"/>
    <w:rsid w:val="007844D4"/>
    <w:rsid w:val="00784A34"/>
    <w:rsid w:val="00786E0D"/>
    <w:rsid w:val="007872A6"/>
    <w:rsid w:val="007874C9"/>
    <w:rsid w:val="00787D59"/>
    <w:rsid w:val="00790493"/>
    <w:rsid w:val="00790A8F"/>
    <w:rsid w:val="00790CD3"/>
    <w:rsid w:val="0079230D"/>
    <w:rsid w:val="00792850"/>
    <w:rsid w:val="007930C0"/>
    <w:rsid w:val="00793C08"/>
    <w:rsid w:val="0079487E"/>
    <w:rsid w:val="00795429"/>
    <w:rsid w:val="00795610"/>
    <w:rsid w:val="00795BF8"/>
    <w:rsid w:val="00795D38"/>
    <w:rsid w:val="007A0DA2"/>
    <w:rsid w:val="007A11E4"/>
    <w:rsid w:val="007A1654"/>
    <w:rsid w:val="007A352E"/>
    <w:rsid w:val="007A4419"/>
    <w:rsid w:val="007A477F"/>
    <w:rsid w:val="007A4801"/>
    <w:rsid w:val="007A5A10"/>
    <w:rsid w:val="007A626F"/>
    <w:rsid w:val="007A76F1"/>
    <w:rsid w:val="007B00DF"/>
    <w:rsid w:val="007B0137"/>
    <w:rsid w:val="007B0526"/>
    <w:rsid w:val="007B0EDE"/>
    <w:rsid w:val="007B0FCF"/>
    <w:rsid w:val="007B14A7"/>
    <w:rsid w:val="007B1FE4"/>
    <w:rsid w:val="007B35BA"/>
    <w:rsid w:val="007B4044"/>
    <w:rsid w:val="007B4106"/>
    <w:rsid w:val="007B4817"/>
    <w:rsid w:val="007B4CAD"/>
    <w:rsid w:val="007B4F47"/>
    <w:rsid w:val="007B511A"/>
    <w:rsid w:val="007B5302"/>
    <w:rsid w:val="007B5A58"/>
    <w:rsid w:val="007B6701"/>
    <w:rsid w:val="007B7664"/>
    <w:rsid w:val="007C1970"/>
    <w:rsid w:val="007C20B6"/>
    <w:rsid w:val="007C2C3E"/>
    <w:rsid w:val="007C3040"/>
    <w:rsid w:val="007C3E10"/>
    <w:rsid w:val="007C4D93"/>
    <w:rsid w:val="007C5051"/>
    <w:rsid w:val="007C595C"/>
    <w:rsid w:val="007C641F"/>
    <w:rsid w:val="007C6A79"/>
    <w:rsid w:val="007C73E4"/>
    <w:rsid w:val="007D0390"/>
    <w:rsid w:val="007D0D4B"/>
    <w:rsid w:val="007D11F1"/>
    <w:rsid w:val="007D1718"/>
    <w:rsid w:val="007D1926"/>
    <w:rsid w:val="007D26F1"/>
    <w:rsid w:val="007D2770"/>
    <w:rsid w:val="007D27BD"/>
    <w:rsid w:val="007D4DBD"/>
    <w:rsid w:val="007D4E72"/>
    <w:rsid w:val="007D52B6"/>
    <w:rsid w:val="007D5FA7"/>
    <w:rsid w:val="007D6024"/>
    <w:rsid w:val="007D6170"/>
    <w:rsid w:val="007D763C"/>
    <w:rsid w:val="007E1DAF"/>
    <w:rsid w:val="007E3164"/>
    <w:rsid w:val="007E32AE"/>
    <w:rsid w:val="007E3706"/>
    <w:rsid w:val="007E438D"/>
    <w:rsid w:val="007E5407"/>
    <w:rsid w:val="007E5626"/>
    <w:rsid w:val="007E78AA"/>
    <w:rsid w:val="007E7CDE"/>
    <w:rsid w:val="007F0C6A"/>
    <w:rsid w:val="007F27EB"/>
    <w:rsid w:val="007F28AC"/>
    <w:rsid w:val="007F2B42"/>
    <w:rsid w:val="007F2D01"/>
    <w:rsid w:val="007F2D6C"/>
    <w:rsid w:val="007F2E21"/>
    <w:rsid w:val="007F2F67"/>
    <w:rsid w:val="007F41A2"/>
    <w:rsid w:val="007F45B5"/>
    <w:rsid w:val="007F45C7"/>
    <w:rsid w:val="007F4852"/>
    <w:rsid w:val="007F50B3"/>
    <w:rsid w:val="007F5563"/>
    <w:rsid w:val="007F6DEA"/>
    <w:rsid w:val="007F7204"/>
    <w:rsid w:val="007F74B2"/>
    <w:rsid w:val="007F7ACA"/>
    <w:rsid w:val="007F7C47"/>
    <w:rsid w:val="0080044A"/>
    <w:rsid w:val="00801E61"/>
    <w:rsid w:val="00803A70"/>
    <w:rsid w:val="00803F53"/>
    <w:rsid w:val="0080405E"/>
    <w:rsid w:val="008050DB"/>
    <w:rsid w:val="008055EA"/>
    <w:rsid w:val="0080683A"/>
    <w:rsid w:val="00806AD3"/>
    <w:rsid w:val="00807324"/>
    <w:rsid w:val="00811233"/>
    <w:rsid w:val="00812DD2"/>
    <w:rsid w:val="00813242"/>
    <w:rsid w:val="008136D6"/>
    <w:rsid w:val="00815968"/>
    <w:rsid w:val="00816713"/>
    <w:rsid w:val="00816F73"/>
    <w:rsid w:val="00817BE2"/>
    <w:rsid w:val="008207D8"/>
    <w:rsid w:val="00821B85"/>
    <w:rsid w:val="00821C17"/>
    <w:rsid w:val="00821F27"/>
    <w:rsid w:val="00821F3C"/>
    <w:rsid w:val="008220F1"/>
    <w:rsid w:val="00822203"/>
    <w:rsid w:val="0082223F"/>
    <w:rsid w:val="00823097"/>
    <w:rsid w:val="00823957"/>
    <w:rsid w:val="00823DF0"/>
    <w:rsid w:val="008240DA"/>
    <w:rsid w:val="0082444E"/>
    <w:rsid w:val="0082725A"/>
    <w:rsid w:val="0082742C"/>
    <w:rsid w:val="008307A3"/>
    <w:rsid w:val="00830A9E"/>
    <w:rsid w:val="00830AED"/>
    <w:rsid w:val="00830BDD"/>
    <w:rsid w:val="00831782"/>
    <w:rsid w:val="00831980"/>
    <w:rsid w:val="00831D92"/>
    <w:rsid w:val="00832C0D"/>
    <w:rsid w:val="00832DC0"/>
    <w:rsid w:val="00832F6C"/>
    <w:rsid w:val="00834261"/>
    <w:rsid w:val="008347E0"/>
    <w:rsid w:val="00834F54"/>
    <w:rsid w:val="00836A36"/>
    <w:rsid w:val="00837B9E"/>
    <w:rsid w:val="00837D5F"/>
    <w:rsid w:val="00841847"/>
    <w:rsid w:val="00841F6F"/>
    <w:rsid w:val="008423F2"/>
    <w:rsid w:val="00842ABC"/>
    <w:rsid w:val="00842C3F"/>
    <w:rsid w:val="00843DEF"/>
    <w:rsid w:val="00844672"/>
    <w:rsid w:val="00844B21"/>
    <w:rsid w:val="008456FD"/>
    <w:rsid w:val="008469A2"/>
    <w:rsid w:val="00846C2B"/>
    <w:rsid w:val="008478F9"/>
    <w:rsid w:val="00847D5F"/>
    <w:rsid w:val="008500B2"/>
    <w:rsid w:val="00850678"/>
    <w:rsid w:val="00850A1E"/>
    <w:rsid w:val="00851701"/>
    <w:rsid w:val="0085206B"/>
    <w:rsid w:val="00852AA8"/>
    <w:rsid w:val="008538EF"/>
    <w:rsid w:val="008539C4"/>
    <w:rsid w:val="00853F9F"/>
    <w:rsid w:val="00855B10"/>
    <w:rsid w:val="00855B72"/>
    <w:rsid w:val="008569DB"/>
    <w:rsid w:val="008575D9"/>
    <w:rsid w:val="00857935"/>
    <w:rsid w:val="008579AE"/>
    <w:rsid w:val="00857AD1"/>
    <w:rsid w:val="00857ADA"/>
    <w:rsid w:val="00860655"/>
    <w:rsid w:val="00860C5D"/>
    <w:rsid w:val="0086100C"/>
    <w:rsid w:val="00861732"/>
    <w:rsid w:val="00861A62"/>
    <w:rsid w:val="0086240F"/>
    <w:rsid w:val="00862D05"/>
    <w:rsid w:val="0086384A"/>
    <w:rsid w:val="00864369"/>
    <w:rsid w:val="00864E32"/>
    <w:rsid w:val="008655DC"/>
    <w:rsid w:val="00865ADE"/>
    <w:rsid w:val="00866624"/>
    <w:rsid w:val="00866CE1"/>
    <w:rsid w:val="008673E9"/>
    <w:rsid w:val="0087092A"/>
    <w:rsid w:val="00870A4A"/>
    <w:rsid w:val="00870C05"/>
    <w:rsid w:val="008711F3"/>
    <w:rsid w:val="00872479"/>
    <w:rsid w:val="00872621"/>
    <w:rsid w:val="008742BA"/>
    <w:rsid w:val="00874535"/>
    <w:rsid w:val="00874A3A"/>
    <w:rsid w:val="00875099"/>
    <w:rsid w:val="00875B28"/>
    <w:rsid w:val="008765B7"/>
    <w:rsid w:val="0087747D"/>
    <w:rsid w:val="00877BBB"/>
    <w:rsid w:val="0088133A"/>
    <w:rsid w:val="008836FA"/>
    <w:rsid w:val="008840E4"/>
    <w:rsid w:val="0088428D"/>
    <w:rsid w:val="0088474B"/>
    <w:rsid w:val="00884774"/>
    <w:rsid w:val="00884990"/>
    <w:rsid w:val="0088514F"/>
    <w:rsid w:val="008851A3"/>
    <w:rsid w:val="00885352"/>
    <w:rsid w:val="0088556B"/>
    <w:rsid w:val="00886B90"/>
    <w:rsid w:val="00886B9D"/>
    <w:rsid w:val="00887943"/>
    <w:rsid w:val="00890351"/>
    <w:rsid w:val="00891138"/>
    <w:rsid w:val="008914F8"/>
    <w:rsid w:val="00891B28"/>
    <w:rsid w:val="0089237A"/>
    <w:rsid w:val="008925B5"/>
    <w:rsid w:val="00893184"/>
    <w:rsid w:val="00893CFF"/>
    <w:rsid w:val="008940E1"/>
    <w:rsid w:val="00894435"/>
    <w:rsid w:val="00894437"/>
    <w:rsid w:val="00894AFB"/>
    <w:rsid w:val="00894B2A"/>
    <w:rsid w:val="008966B5"/>
    <w:rsid w:val="00896D4A"/>
    <w:rsid w:val="008A178F"/>
    <w:rsid w:val="008A2921"/>
    <w:rsid w:val="008A3257"/>
    <w:rsid w:val="008A340F"/>
    <w:rsid w:val="008A4013"/>
    <w:rsid w:val="008A5312"/>
    <w:rsid w:val="008A5948"/>
    <w:rsid w:val="008A5A81"/>
    <w:rsid w:val="008A77D4"/>
    <w:rsid w:val="008A7C59"/>
    <w:rsid w:val="008B0D22"/>
    <w:rsid w:val="008B1929"/>
    <w:rsid w:val="008B1CA7"/>
    <w:rsid w:val="008B3375"/>
    <w:rsid w:val="008B41DB"/>
    <w:rsid w:val="008B49F7"/>
    <w:rsid w:val="008B6416"/>
    <w:rsid w:val="008B6BEA"/>
    <w:rsid w:val="008B7A49"/>
    <w:rsid w:val="008B7EF7"/>
    <w:rsid w:val="008C06C9"/>
    <w:rsid w:val="008C0776"/>
    <w:rsid w:val="008C09BF"/>
    <w:rsid w:val="008C108E"/>
    <w:rsid w:val="008C1338"/>
    <w:rsid w:val="008C18DD"/>
    <w:rsid w:val="008C1B4A"/>
    <w:rsid w:val="008C21DB"/>
    <w:rsid w:val="008C22E2"/>
    <w:rsid w:val="008C234A"/>
    <w:rsid w:val="008C302E"/>
    <w:rsid w:val="008C3F8A"/>
    <w:rsid w:val="008C4CEB"/>
    <w:rsid w:val="008C51DC"/>
    <w:rsid w:val="008C625E"/>
    <w:rsid w:val="008C65AC"/>
    <w:rsid w:val="008C672A"/>
    <w:rsid w:val="008C6FD3"/>
    <w:rsid w:val="008C755D"/>
    <w:rsid w:val="008C776E"/>
    <w:rsid w:val="008D00F7"/>
    <w:rsid w:val="008D03D8"/>
    <w:rsid w:val="008D21C2"/>
    <w:rsid w:val="008D24D8"/>
    <w:rsid w:val="008D2619"/>
    <w:rsid w:val="008D2BD6"/>
    <w:rsid w:val="008D2E81"/>
    <w:rsid w:val="008D305E"/>
    <w:rsid w:val="008D3396"/>
    <w:rsid w:val="008D378B"/>
    <w:rsid w:val="008D38F4"/>
    <w:rsid w:val="008D52B5"/>
    <w:rsid w:val="008D60F3"/>
    <w:rsid w:val="008D6A1F"/>
    <w:rsid w:val="008D6E6E"/>
    <w:rsid w:val="008D7F2E"/>
    <w:rsid w:val="008E0411"/>
    <w:rsid w:val="008E0CC5"/>
    <w:rsid w:val="008E0DBE"/>
    <w:rsid w:val="008E248C"/>
    <w:rsid w:val="008E2CF8"/>
    <w:rsid w:val="008E332F"/>
    <w:rsid w:val="008E3EA5"/>
    <w:rsid w:val="008E5CA9"/>
    <w:rsid w:val="008E6285"/>
    <w:rsid w:val="008E6448"/>
    <w:rsid w:val="008E6C13"/>
    <w:rsid w:val="008E71A6"/>
    <w:rsid w:val="008E77DD"/>
    <w:rsid w:val="008E7973"/>
    <w:rsid w:val="008F0105"/>
    <w:rsid w:val="008F06CC"/>
    <w:rsid w:val="008F1401"/>
    <w:rsid w:val="008F1AA6"/>
    <w:rsid w:val="008F1F67"/>
    <w:rsid w:val="008F2DA7"/>
    <w:rsid w:val="008F3A94"/>
    <w:rsid w:val="008F3C13"/>
    <w:rsid w:val="008F42E3"/>
    <w:rsid w:val="008F45BD"/>
    <w:rsid w:val="008F474B"/>
    <w:rsid w:val="008F5AF0"/>
    <w:rsid w:val="008F659B"/>
    <w:rsid w:val="008F7158"/>
    <w:rsid w:val="008F7C09"/>
    <w:rsid w:val="009008AE"/>
    <w:rsid w:val="009022DB"/>
    <w:rsid w:val="00902315"/>
    <w:rsid w:val="00902ED5"/>
    <w:rsid w:val="0090341E"/>
    <w:rsid w:val="00903DA2"/>
    <w:rsid w:val="00904253"/>
    <w:rsid w:val="009052D6"/>
    <w:rsid w:val="0090653D"/>
    <w:rsid w:val="00906676"/>
    <w:rsid w:val="009075B8"/>
    <w:rsid w:val="009116F8"/>
    <w:rsid w:val="0091204F"/>
    <w:rsid w:val="009127F8"/>
    <w:rsid w:val="00912A54"/>
    <w:rsid w:val="00912AA2"/>
    <w:rsid w:val="00912ADF"/>
    <w:rsid w:val="00913013"/>
    <w:rsid w:val="00913885"/>
    <w:rsid w:val="00914F08"/>
    <w:rsid w:val="00915C67"/>
    <w:rsid w:val="00917CEB"/>
    <w:rsid w:val="00920366"/>
    <w:rsid w:val="00920BDD"/>
    <w:rsid w:val="00920F1A"/>
    <w:rsid w:val="009212A9"/>
    <w:rsid w:val="00921678"/>
    <w:rsid w:val="00922B94"/>
    <w:rsid w:val="00922D0F"/>
    <w:rsid w:val="0092394A"/>
    <w:rsid w:val="00923A18"/>
    <w:rsid w:val="00923B88"/>
    <w:rsid w:val="00924324"/>
    <w:rsid w:val="009243E1"/>
    <w:rsid w:val="00924CB1"/>
    <w:rsid w:val="00924DB8"/>
    <w:rsid w:val="00924EEF"/>
    <w:rsid w:val="00924FE2"/>
    <w:rsid w:val="00926C18"/>
    <w:rsid w:val="00926C88"/>
    <w:rsid w:val="00927686"/>
    <w:rsid w:val="00927909"/>
    <w:rsid w:val="00927C8A"/>
    <w:rsid w:val="009303AB"/>
    <w:rsid w:val="00931043"/>
    <w:rsid w:val="0093125F"/>
    <w:rsid w:val="009314A0"/>
    <w:rsid w:val="00931A5C"/>
    <w:rsid w:val="009323F4"/>
    <w:rsid w:val="00932954"/>
    <w:rsid w:val="009334F0"/>
    <w:rsid w:val="00933A4F"/>
    <w:rsid w:val="009340F6"/>
    <w:rsid w:val="009353D1"/>
    <w:rsid w:val="009355D6"/>
    <w:rsid w:val="00935B9D"/>
    <w:rsid w:val="00935EEF"/>
    <w:rsid w:val="00937849"/>
    <w:rsid w:val="0093785D"/>
    <w:rsid w:val="009379B5"/>
    <w:rsid w:val="00940696"/>
    <w:rsid w:val="0094088C"/>
    <w:rsid w:val="00940FE1"/>
    <w:rsid w:val="00941E5E"/>
    <w:rsid w:val="00942869"/>
    <w:rsid w:val="00942AF2"/>
    <w:rsid w:val="009430C4"/>
    <w:rsid w:val="009436C6"/>
    <w:rsid w:val="009437DB"/>
    <w:rsid w:val="009440E7"/>
    <w:rsid w:val="0094491C"/>
    <w:rsid w:val="00944EA8"/>
    <w:rsid w:val="009450CC"/>
    <w:rsid w:val="00945113"/>
    <w:rsid w:val="0094556C"/>
    <w:rsid w:val="00945A40"/>
    <w:rsid w:val="00946248"/>
    <w:rsid w:val="00946941"/>
    <w:rsid w:val="00946B02"/>
    <w:rsid w:val="00946CD4"/>
    <w:rsid w:val="00947087"/>
    <w:rsid w:val="00947B0C"/>
    <w:rsid w:val="009508A0"/>
    <w:rsid w:val="009509F7"/>
    <w:rsid w:val="00951276"/>
    <w:rsid w:val="009514DE"/>
    <w:rsid w:val="00952E58"/>
    <w:rsid w:val="009531A8"/>
    <w:rsid w:val="00954676"/>
    <w:rsid w:val="00954819"/>
    <w:rsid w:val="00954BBD"/>
    <w:rsid w:val="00954D56"/>
    <w:rsid w:val="009553EB"/>
    <w:rsid w:val="00955E20"/>
    <w:rsid w:val="00956967"/>
    <w:rsid w:val="00956CCD"/>
    <w:rsid w:val="0095735C"/>
    <w:rsid w:val="00960453"/>
    <w:rsid w:val="00961642"/>
    <w:rsid w:val="00961701"/>
    <w:rsid w:val="00961DAD"/>
    <w:rsid w:val="00962DF8"/>
    <w:rsid w:val="00963337"/>
    <w:rsid w:val="00963672"/>
    <w:rsid w:val="00963824"/>
    <w:rsid w:val="00963A91"/>
    <w:rsid w:val="00963AF0"/>
    <w:rsid w:val="00963E7E"/>
    <w:rsid w:val="00965F78"/>
    <w:rsid w:val="0096608C"/>
    <w:rsid w:val="00967732"/>
    <w:rsid w:val="009679C0"/>
    <w:rsid w:val="00967AD2"/>
    <w:rsid w:val="0097002C"/>
    <w:rsid w:val="00970717"/>
    <w:rsid w:val="009718D2"/>
    <w:rsid w:val="0097335C"/>
    <w:rsid w:val="0097409B"/>
    <w:rsid w:val="009741AE"/>
    <w:rsid w:val="00974774"/>
    <w:rsid w:val="00974982"/>
    <w:rsid w:val="00974A5B"/>
    <w:rsid w:val="00976158"/>
    <w:rsid w:val="009763D2"/>
    <w:rsid w:val="0097691A"/>
    <w:rsid w:val="0098055F"/>
    <w:rsid w:val="00980F96"/>
    <w:rsid w:val="00981BA8"/>
    <w:rsid w:val="009828D7"/>
    <w:rsid w:val="00983BE1"/>
    <w:rsid w:val="00984694"/>
    <w:rsid w:val="00984BE3"/>
    <w:rsid w:val="0098566C"/>
    <w:rsid w:val="00985756"/>
    <w:rsid w:val="0098685C"/>
    <w:rsid w:val="009871B3"/>
    <w:rsid w:val="009875F4"/>
    <w:rsid w:val="00987721"/>
    <w:rsid w:val="00987DD6"/>
    <w:rsid w:val="0099054B"/>
    <w:rsid w:val="00990F5E"/>
    <w:rsid w:val="00991758"/>
    <w:rsid w:val="0099264E"/>
    <w:rsid w:val="00992859"/>
    <w:rsid w:val="00992BF1"/>
    <w:rsid w:val="00994058"/>
    <w:rsid w:val="009950F2"/>
    <w:rsid w:val="00995153"/>
    <w:rsid w:val="0099541C"/>
    <w:rsid w:val="00995420"/>
    <w:rsid w:val="00995640"/>
    <w:rsid w:val="0099603D"/>
    <w:rsid w:val="00996508"/>
    <w:rsid w:val="0099656D"/>
    <w:rsid w:val="009A098E"/>
    <w:rsid w:val="009A1264"/>
    <w:rsid w:val="009A17B4"/>
    <w:rsid w:val="009A2063"/>
    <w:rsid w:val="009A3441"/>
    <w:rsid w:val="009A377B"/>
    <w:rsid w:val="009A4E44"/>
    <w:rsid w:val="009A5519"/>
    <w:rsid w:val="009A6768"/>
    <w:rsid w:val="009A67FB"/>
    <w:rsid w:val="009A6B71"/>
    <w:rsid w:val="009A6D9B"/>
    <w:rsid w:val="009A7771"/>
    <w:rsid w:val="009A7A7C"/>
    <w:rsid w:val="009A7C34"/>
    <w:rsid w:val="009B00BF"/>
    <w:rsid w:val="009B00DD"/>
    <w:rsid w:val="009B0F7D"/>
    <w:rsid w:val="009B1F55"/>
    <w:rsid w:val="009B2278"/>
    <w:rsid w:val="009B2E4E"/>
    <w:rsid w:val="009B3894"/>
    <w:rsid w:val="009B4177"/>
    <w:rsid w:val="009B577C"/>
    <w:rsid w:val="009B6584"/>
    <w:rsid w:val="009B7655"/>
    <w:rsid w:val="009C0786"/>
    <w:rsid w:val="009C0B59"/>
    <w:rsid w:val="009C0EC5"/>
    <w:rsid w:val="009C0F5F"/>
    <w:rsid w:val="009C26D2"/>
    <w:rsid w:val="009C29FC"/>
    <w:rsid w:val="009C2BDD"/>
    <w:rsid w:val="009C2CAF"/>
    <w:rsid w:val="009C3786"/>
    <w:rsid w:val="009C3BA7"/>
    <w:rsid w:val="009C404D"/>
    <w:rsid w:val="009C49B6"/>
    <w:rsid w:val="009C64B9"/>
    <w:rsid w:val="009C6FC7"/>
    <w:rsid w:val="009C7BCD"/>
    <w:rsid w:val="009D05CE"/>
    <w:rsid w:val="009D1295"/>
    <w:rsid w:val="009D1AD8"/>
    <w:rsid w:val="009D2038"/>
    <w:rsid w:val="009D21F6"/>
    <w:rsid w:val="009D29CF"/>
    <w:rsid w:val="009D2DB0"/>
    <w:rsid w:val="009D344F"/>
    <w:rsid w:val="009D34C4"/>
    <w:rsid w:val="009D3793"/>
    <w:rsid w:val="009D3F70"/>
    <w:rsid w:val="009D4862"/>
    <w:rsid w:val="009D4928"/>
    <w:rsid w:val="009D5338"/>
    <w:rsid w:val="009D5EEB"/>
    <w:rsid w:val="009E0B2A"/>
    <w:rsid w:val="009E1210"/>
    <w:rsid w:val="009E275D"/>
    <w:rsid w:val="009E2A85"/>
    <w:rsid w:val="009E54F7"/>
    <w:rsid w:val="009E5554"/>
    <w:rsid w:val="009E59AB"/>
    <w:rsid w:val="009E5CFD"/>
    <w:rsid w:val="009E6268"/>
    <w:rsid w:val="009E644F"/>
    <w:rsid w:val="009E6A98"/>
    <w:rsid w:val="009E7776"/>
    <w:rsid w:val="009E7D08"/>
    <w:rsid w:val="009E7FC2"/>
    <w:rsid w:val="009F1215"/>
    <w:rsid w:val="009F1778"/>
    <w:rsid w:val="009F2728"/>
    <w:rsid w:val="009F301F"/>
    <w:rsid w:val="009F3034"/>
    <w:rsid w:val="009F37B0"/>
    <w:rsid w:val="009F39BF"/>
    <w:rsid w:val="009F3AE1"/>
    <w:rsid w:val="009F4042"/>
    <w:rsid w:val="009F4393"/>
    <w:rsid w:val="009F4865"/>
    <w:rsid w:val="009F5536"/>
    <w:rsid w:val="009F5759"/>
    <w:rsid w:val="009F5A9E"/>
    <w:rsid w:val="009F6421"/>
    <w:rsid w:val="009F6618"/>
    <w:rsid w:val="009F6E9E"/>
    <w:rsid w:val="009F77B7"/>
    <w:rsid w:val="00A004B2"/>
    <w:rsid w:val="00A00716"/>
    <w:rsid w:val="00A01115"/>
    <w:rsid w:val="00A018DE"/>
    <w:rsid w:val="00A03089"/>
    <w:rsid w:val="00A03137"/>
    <w:rsid w:val="00A0320D"/>
    <w:rsid w:val="00A047BB"/>
    <w:rsid w:val="00A048D2"/>
    <w:rsid w:val="00A0491A"/>
    <w:rsid w:val="00A05909"/>
    <w:rsid w:val="00A062BC"/>
    <w:rsid w:val="00A06843"/>
    <w:rsid w:val="00A07553"/>
    <w:rsid w:val="00A07A30"/>
    <w:rsid w:val="00A07C04"/>
    <w:rsid w:val="00A1086C"/>
    <w:rsid w:val="00A11537"/>
    <w:rsid w:val="00A115B6"/>
    <w:rsid w:val="00A13221"/>
    <w:rsid w:val="00A13B62"/>
    <w:rsid w:val="00A13E41"/>
    <w:rsid w:val="00A1421E"/>
    <w:rsid w:val="00A14260"/>
    <w:rsid w:val="00A14EDF"/>
    <w:rsid w:val="00A1542D"/>
    <w:rsid w:val="00A158C0"/>
    <w:rsid w:val="00A15A56"/>
    <w:rsid w:val="00A15ADE"/>
    <w:rsid w:val="00A201C4"/>
    <w:rsid w:val="00A20510"/>
    <w:rsid w:val="00A21201"/>
    <w:rsid w:val="00A217AD"/>
    <w:rsid w:val="00A21CF1"/>
    <w:rsid w:val="00A21E36"/>
    <w:rsid w:val="00A2202A"/>
    <w:rsid w:val="00A22969"/>
    <w:rsid w:val="00A22B65"/>
    <w:rsid w:val="00A24DD8"/>
    <w:rsid w:val="00A2552E"/>
    <w:rsid w:val="00A256EA"/>
    <w:rsid w:val="00A258E3"/>
    <w:rsid w:val="00A2605D"/>
    <w:rsid w:val="00A26385"/>
    <w:rsid w:val="00A2662F"/>
    <w:rsid w:val="00A267BF"/>
    <w:rsid w:val="00A27C43"/>
    <w:rsid w:val="00A27F2F"/>
    <w:rsid w:val="00A301F9"/>
    <w:rsid w:val="00A3087F"/>
    <w:rsid w:val="00A30920"/>
    <w:rsid w:val="00A30F2E"/>
    <w:rsid w:val="00A3252F"/>
    <w:rsid w:val="00A325B2"/>
    <w:rsid w:val="00A326D1"/>
    <w:rsid w:val="00A33B7B"/>
    <w:rsid w:val="00A34C4C"/>
    <w:rsid w:val="00A3553D"/>
    <w:rsid w:val="00A35B47"/>
    <w:rsid w:val="00A35C6C"/>
    <w:rsid w:val="00A35D3A"/>
    <w:rsid w:val="00A36BA2"/>
    <w:rsid w:val="00A37953"/>
    <w:rsid w:val="00A42949"/>
    <w:rsid w:val="00A42CA1"/>
    <w:rsid w:val="00A42D79"/>
    <w:rsid w:val="00A42DCE"/>
    <w:rsid w:val="00A42E70"/>
    <w:rsid w:val="00A434D9"/>
    <w:rsid w:val="00A43536"/>
    <w:rsid w:val="00A43B71"/>
    <w:rsid w:val="00A442EE"/>
    <w:rsid w:val="00A45564"/>
    <w:rsid w:val="00A45F67"/>
    <w:rsid w:val="00A46474"/>
    <w:rsid w:val="00A46932"/>
    <w:rsid w:val="00A4794C"/>
    <w:rsid w:val="00A51951"/>
    <w:rsid w:val="00A51A27"/>
    <w:rsid w:val="00A52601"/>
    <w:rsid w:val="00A52674"/>
    <w:rsid w:val="00A5361C"/>
    <w:rsid w:val="00A542AF"/>
    <w:rsid w:val="00A55184"/>
    <w:rsid w:val="00A563BC"/>
    <w:rsid w:val="00A56D5A"/>
    <w:rsid w:val="00A573E7"/>
    <w:rsid w:val="00A60143"/>
    <w:rsid w:val="00A60A78"/>
    <w:rsid w:val="00A60FEB"/>
    <w:rsid w:val="00A610D7"/>
    <w:rsid w:val="00A618C2"/>
    <w:rsid w:val="00A61912"/>
    <w:rsid w:val="00A62A7E"/>
    <w:rsid w:val="00A62F4C"/>
    <w:rsid w:val="00A6406A"/>
    <w:rsid w:val="00A64852"/>
    <w:rsid w:val="00A65295"/>
    <w:rsid w:val="00A658D3"/>
    <w:rsid w:val="00A65BDB"/>
    <w:rsid w:val="00A660FD"/>
    <w:rsid w:val="00A6656A"/>
    <w:rsid w:val="00A66859"/>
    <w:rsid w:val="00A6743C"/>
    <w:rsid w:val="00A674F1"/>
    <w:rsid w:val="00A67F51"/>
    <w:rsid w:val="00A71B7D"/>
    <w:rsid w:val="00A71D12"/>
    <w:rsid w:val="00A72651"/>
    <w:rsid w:val="00A72A9F"/>
    <w:rsid w:val="00A73EC5"/>
    <w:rsid w:val="00A73F23"/>
    <w:rsid w:val="00A7455F"/>
    <w:rsid w:val="00A747D0"/>
    <w:rsid w:val="00A74A8A"/>
    <w:rsid w:val="00A752DE"/>
    <w:rsid w:val="00A7536A"/>
    <w:rsid w:val="00A7650E"/>
    <w:rsid w:val="00A7710E"/>
    <w:rsid w:val="00A77462"/>
    <w:rsid w:val="00A80048"/>
    <w:rsid w:val="00A8101E"/>
    <w:rsid w:val="00A819A0"/>
    <w:rsid w:val="00A81A99"/>
    <w:rsid w:val="00A82D5D"/>
    <w:rsid w:val="00A83D03"/>
    <w:rsid w:val="00A84090"/>
    <w:rsid w:val="00A84470"/>
    <w:rsid w:val="00A84789"/>
    <w:rsid w:val="00A84CDF"/>
    <w:rsid w:val="00A8527B"/>
    <w:rsid w:val="00A85366"/>
    <w:rsid w:val="00A85840"/>
    <w:rsid w:val="00A86205"/>
    <w:rsid w:val="00A86A36"/>
    <w:rsid w:val="00A86D09"/>
    <w:rsid w:val="00A8725D"/>
    <w:rsid w:val="00A876BC"/>
    <w:rsid w:val="00A87DA0"/>
    <w:rsid w:val="00A87E6B"/>
    <w:rsid w:val="00A91845"/>
    <w:rsid w:val="00A91EF2"/>
    <w:rsid w:val="00A92FA0"/>
    <w:rsid w:val="00A943F8"/>
    <w:rsid w:val="00A95959"/>
    <w:rsid w:val="00A96D13"/>
    <w:rsid w:val="00A975F1"/>
    <w:rsid w:val="00A97862"/>
    <w:rsid w:val="00AA1932"/>
    <w:rsid w:val="00AA248A"/>
    <w:rsid w:val="00AA27DA"/>
    <w:rsid w:val="00AA2863"/>
    <w:rsid w:val="00AA349E"/>
    <w:rsid w:val="00AA419E"/>
    <w:rsid w:val="00AA51F2"/>
    <w:rsid w:val="00AA5D12"/>
    <w:rsid w:val="00AA635E"/>
    <w:rsid w:val="00AA72D3"/>
    <w:rsid w:val="00AA75F1"/>
    <w:rsid w:val="00AA769E"/>
    <w:rsid w:val="00AB056C"/>
    <w:rsid w:val="00AB0950"/>
    <w:rsid w:val="00AB10FB"/>
    <w:rsid w:val="00AB16E9"/>
    <w:rsid w:val="00AB2DF9"/>
    <w:rsid w:val="00AB3C14"/>
    <w:rsid w:val="00AB470D"/>
    <w:rsid w:val="00AB48E9"/>
    <w:rsid w:val="00AB53D8"/>
    <w:rsid w:val="00AB57EB"/>
    <w:rsid w:val="00AC04B1"/>
    <w:rsid w:val="00AC06CA"/>
    <w:rsid w:val="00AC09AE"/>
    <w:rsid w:val="00AC1150"/>
    <w:rsid w:val="00AC201A"/>
    <w:rsid w:val="00AC239B"/>
    <w:rsid w:val="00AC3199"/>
    <w:rsid w:val="00AC3322"/>
    <w:rsid w:val="00AC359F"/>
    <w:rsid w:val="00AC3CAF"/>
    <w:rsid w:val="00AC461D"/>
    <w:rsid w:val="00AC4B66"/>
    <w:rsid w:val="00AC5B64"/>
    <w:rsid w:val="00AC5F14"/>
    <w:rsid w:val="00AC609B"/>
    <w:rsid w:val="00AC63F7"/>
    <w:rsid w:val="00AC642D"/>
    <w:rsid w:val="00AC699E"/>
    <w:rsid w:val="00AD009D"/>
    <w:rsid w:val="00AD0E9F"/>
    <w:rsid w:val="00AD188E"/>
    <w:rsid w:val="00AD190B"/>
    <w:rsid w:val="00AD1C4D"/>
    <w:rsid w:val="00AD1F88"/>
    <w:rsid w:val="00AD2700"/>
    <w:rsid w:val="00AD28FC"/>
    <w:rsid w:val="00AD326A"/>
    <w:rsid w:val="00AD3855"/>
    <w:rsid w:val="00AD3B81"/>
    <w:rsid w:val="00AD3CA9"/>
    <w:rsid w:val="00AD405B"/>
    <w:rsid w:val="00AD405F"/>
    <w:rsid w:val="00AD491D"/>
    <w:rsid w:val="00AD4D75"/>
    <w:rsid w:val="00AD5066"/>
    <w:rsid w:val="00AD6615"/>
    <w:rsid w:val="00AD67F9"/>
    <w:rsid w:val="00AE0D17"/>
    <w:rsid w:val="00AE12B7"/>
    <w:rsid w:val="00AE14B0"/>
    <w:rsid w:val="00AE19F9"/>
    <w:rsid w:val="00AE1CE0"/>
    <w:rsid w:val="00AE24E3"/>
    <w:rsid w:val="00AE2555"/>
    <w:rsid w:val="00AE26B1"/>
    <w:rsid w:val="00AE2BC3"/>
    <w:rsid w:val="00AE306B"/>
    <w:rsid w:val="00AE3D8D"/>
    <w:rsid w:val="00AE4700"/>
    <w:rsid w:val="00AE50C5"/>
    <w:rsid w:val="00AE59AF"/>
    <w:rsid w:val="00AE5C3C"/>
    <w:rsid w:val="00AE7445"/>
    <w:rsid w:val="00AF0161"/>
    <w:rsid w:val="00AF1A4A"/>
    <w:rsid w:val="00AF1B45"/>
    <w:rsid w:val="00AF2EF8"/>
    <w:rsid w:val="00AF322A"/>
    <w:rsid w:val="00AF361D"/>
    <w:rsid w:val="00AF3F6F"/>
    <w:rsid w:val="00AF437D"/>
    <w:rsid w:val="00AF47E2"/>
    <w:rsid w:val="00AF4B8B"/>
    <w:rsid w:val="00AF5BC3"/>
    <w:rsid w:val="00AF60B4"/>
    <w:rsid w:val="00AF6A1E"/>
    <w:rsid w:val="00AF6CD3"/>
    <w:rsid w:val="00AF7738"/>
    <w:rsid w:val="00AF7FAC"/>
    <w:rsid w:val="00B01C14"/>
    <w:rsid w:val="00B01C80"/>
    <w:rsid w:val="00B02259"/>
    <w:rsid w:val="00B02328"/>
    <w:rsid w:val="00B029A2"/>
    <w:rsid w:val="00B029EB"/>
    <w:rsid w:val="00B02F2A"/>
    <w:rsid w:val="00B030FE"/>
    <w:rsid w:val="00B04400"/>
    <w:rsid w:val="00B0478F"/>
    <w:rsid w:val="00B049C4"/>
    <w:rsid w:val="00B04F1D"/>
    <w:rsid w:val="00B04F58"/>
    <w:rsid w:val="00B052C5"/>
    <w:rsid w:val="00B065F4"/>
    <w:rsid w:val="00B069CE"/>
    <w:rsid w:val="00B06A5F"/>
    <w:rsid w:val="00B07431"/>
    <w:rsid w:val="00B0772B"/>
    <w:rsid w:val="00B108DE"/>
    <w:rsid w:val="00B10CFA"/>
    <w:rsid w:val="00B10EF2"/>
    <w:rsid w:val="00B1134A"/>
    <w:rsid w:val="00B1140B"/>
    <w:rsid w:val="00B1252E"/>
    <w:rsid w:val="00B12602"/>
    <w:rsid w:val="00B1522E"/>
    <w:rsid w:val="00B1558E"/>
    <w:rsid w:val="00B15EAC"/>
    <w:rsid w:val="00B1670A"/>
    <w:rsid w:val="00B1687C"/>
    <w:rsid w:val="00B16C6F"/>
    <w:rsid w:val="00B17B78"/>
    <w:rsid w:val="00B2035A"/>
    <w:rsid w:val="00B21264"/>
    <w:rsid w:val="00B21388"/>
    <w:rsid w:val="00B216A5"/>
    <w:rsid w:val="00B22516"/>
    <w:rsid w:val="00B22674"/>
    <w:rsid w:val="00B22701"/>
    <w:rsid w:val="00B22A3C"/>
    <w:rsid w:val="00B22B06"/>
    <w:rsid w:val="00B22E8A"/>
    <w:rsid w:val="00B23F3C"/>
    <w:rsid w:val="00B23FAA"/>
    <w:rsid w:val="00B24066"/>
    <w:rsid w:val="00B24749"/>
    <w:rsid w:val="00B2493E"/>
    <w:rsid w:val="00B261E8"/>
    <w:rsid w:val="00B26A03"/>
    <w:rsid w:val="00B27004"/>
    <w:rsid w:val="00B27517"/>
    <w:rsid w:val="00B30135"/>
    <w:rsid w:val="00B307D2"/>
    <w:rsid w:val="00B31BF7"/>
    <w:rsid w:val="00B321D0"/>
    <w:rsid w:val="00B32212"/>
    <w:rsid w:val="00B32E89"/>
    <w:rsid w:val="00B3424D"/>
    <w:rsid w:val="00B343BC"/>
    <w:rsid w:val="00B3567A"/>
    <w:rsid w:val="00B35D12"/>
    <w:rsid w:val="00B360C4"/>
    <w:rsid w:val="00B36849"/>
    <w:rsid w:val="00B3760C"/>
    <w:rsid w:val="00B40476"/>
    <w:rsid w:val="00B40B2F"/>
    <w:rsid w:val="00B420B5"/>
    <w:rsid w:val="00B42854"/>
    <w:rsid w:val="00B431FE"/>
    <w:rsid w:val="00B442F4"/>
    <w:rsid w:val="00B4484F"/>
    <w:rsid w:val="00B45D1D"/>
    <w:rsid w:val="00B46552"/>
    <w:rsid w:val="00B46C2C"/>
    <w:rsid w:val="00B471F1"/>
    <w:rsid w:val="00B47764"/>
    <w:rsid w:val="00B477C1"/>
    <w:rsid w:val="00B507C6"/>
    <w:rsid w:val="00B51604"/>
    <w:rsid w:val="00B51F79"/>
    <w:rsid w:val="00B5324F"/>
    <w:rsid w:val="00B53840"/>
    <w:rsid w:val="00B538C4"/>
    <w:rsid w:val="00B53FD8"/>
    <w:rsid w:val="00B543D3"/>
    <w:rsid w:val="00B55C9F"/>
    <w:rsid w:val="00B55E23"/>
    <w:rsid w:val="00B56A2B"/>
    <w:rsid w:val="00B56AE0"/>
    <w:rsid w:val="00B56E14"/>
    <w:rsid w:val="00B570CD"/>
    <w:rsid w:val="00B5741B"/>
    <w:rsid w:val="00B57DFF"/>
    <w:rsid w:val="00B602C4"/>
    <w:rsid w:val="00B6040E"/>
    <w:rsid w:val="00B60851"/>
    <w:rsid w:val="00B60F4D"/>
    <w:rsid w:val="00B615E6"/>
    <w:rsid w:val="00B625C3"/>
    <w:rsid w:val="00B62E4E"/>
    <w:rsid w:val="00B63236"/>
    <w:rsid w:val="00B6444F"/>
    <w:rsid w:val="00B645DB"/>
    <w:rsid w:val="00B64DD2"/>
    <w:rsid w:val="00B668AC"/>
    <w:rsid w:val="00B67615"/>
    <w:rsid w:val="00B67D19"/>
    <w:rsid w:val="00B70F35"/>
    <w:rsid w:val="00B710D9"/>
    <w:rsid w:val="00B71372"/>
    <w:rsid w:val="00B7143F"/>
    <w:rsid w:val="00B72769"/>
    <w:rsid w:val="00B72C9D"/>
    <w:rsid w:val="00B746C2"/>
    <w:rsid w:val="00B74700"/>
    <w:rsid w:val="00B74CBF"/>
    <w:rsid w:val="00B74D24"/>
    <w:rsid w:val="00B74E4A"/>
    <w:rsid w:val="00B74F2B"/>
    <w:rsid w:val="00B7578A"/>
    <w:rsid w:val="00B75A87"/>
    <w:rsid w:val="00B76A2F"/>
    <w:rsid w:val="00B772F6"/>
    <w:rsid w:val="00B779CB"/>
    <w:rsid w:val="00B77BF2"/>
    <w:rsid w:val="00B81333"/>
    <w:rsid w:val="00B818EC"/>
    <w:rsid w:val="00B81E6A"/>
    <w:rsid w:val="00B83133"/>
    <w:rsid w:val="00B83A3D"/>
    <w:rsid w:val="00B83B36"/>
    <w:rsid w:val="00B83CD2"/>
    <w:rsid w:val="00B84A41"/>
    <w:rsid w:val="00B856DB"/>
    <w:rsid w:val="00B866CC"/>
    <w:rsid w:val="00B8692A"/>
    <w:rsid w:val="00B86B6B"/>
    <w:rsid w:val="00B90159"/>
    <w:rsid w:val="00B90959"/>
    <w:rsid w:val="00B91255"/>
    <w:rsid w:val="00B915F7"/>
    <w:rsid w:val="00B9172E"/>
    <w:rsid w:val="00B91A88"/>
    <w:rsid w:val="00B91F9F"/>
    <w:rsid w:val="00B9212E"/>
    <w:rsid w:val="00B92732"/>
    <w:rsid w:val="00B92F6F"/>
    <w:rsid w:val="00B95DCE"/>
    <w:rsid w:val="00B96570"/>
    <w:rsid w:val="00B9759C"/>
    <w:rsid w:val="00B975A8"/>
    <w:rsid w:val="00B97A40"/>
    <w:rsid w:val="00B97F63"/>
    <w:rsid w:val="00BA009B"/>
    <w:rsid w:val="00BA03A4"/>
    <w:rsid w:val="00BA1053"/>
    <w:rsid w:val="00BA1DB7"/>
    <w:rsid w:val="00BA2763"/>
    <w:rsid w:val="00BA2846"/>
    <w:rsid w:val="00BA3950"/>
    <w:rsid w:val="00BA49D8"/>
    <w:rsid w:val="00BA7289"/>
    <w:rsid w:val="00BA743D"/>
    <w:rsid w:val="00BA75B6"/>
    <w:rsid w:val="00BA7950"/>
    <w:rsid w:val="00BB0345"/>
    <w:rsid w:val="00BB08A6"/>
    <w:rsid w:val="00BB0A79"/>
    <w:rsid w:val="00BB1942"/>
    <w:rsid w:val="00BB1C2D"/>
    <w:rsid w:val="00BB1E7E"/>
    <w:rsid w:val="00BB257B"/>
    <w:rsid w:val="00BB49AC"/>
    <w:rsid w:val="00BB49EF"/>
    <w:rsid w:val="00BB4FC3"/>
    <w:rsid w:val="00BB4FD1"/>
    <w:rsid w:val="00BB550E"/>
    <w:rsid w:val="00BB55AA"/>
    <w:rsid w:val="00BB55BE"/>
    <w:rsid w:val="00BB6478"/>
    <w:rsid w:val="00BB6CB6"/>
    <w:rsid w:val="00BB70E2"/>
    <w:rsid w:val="00BB7431"/>
    <w:rsid w:val="00BC0872"/>
    <w:rsid w:val="00BC0D60"/>
    <w:rsid w:val="00BC148A"/>
    <w:rsid w:val="00BC161E"/>
    <w:rsid w:val="00BC1B47"/>
    <w:rsid w:val="00BC1B5B"/>
    <w:rsid w:val="00BC1FD7"/>
    <w:rsid w:val="00BC3E43"/>
    <w:rsid w:val="00BC5140"/>
    <w:rsid w:val="00BC597D"/>
    <w:rsid w:val="00BC6917"/>
    <w:rsid w:val="00BC69A2"/>
    <w:rsid w:val="00BC6AE9"/>
    <w:rsid w:val="00BC6C3A"/>
    <w:rsid w:val="00BC707A"/>
    <w:rsid w:val="00BC713C"/>
    <w:rsid w:val="00BC7468"/>
    <w:rsid w:val="00BC7BFE"/>
    <w:rsid w:val="00BC7F2E"/>
    <w:rsid w:val="00BD05EB"/>
    <w:rsid w:val="00BD1365"/>
    <w:rsid w:val="00BD16B2"/>
    <w:rsid w:val="00BD1D39"/>
    <w:rsid w:val="00BD1EA2"/>
    <w:rsid w:val="00BD35B3"/>
    <w:rsid w:val="00BD397C"/>
    <w:rsid w:val="00BD4343"/>
    <w:rsid w:val="00BD4365"/>
    <w:rsid w:val="00BD55C7"/>
    <w:rsid w:val="00BD5A52"/>
    <w:rsid w:val="00BD77B8"/>
    <w:rsid w:val="00BE06FF"/>
    <w:rsid w:val="00BE0825"/>
    <w:rsid w:val="00BE0BEA"/>
    <w:rsid w:val="00BE0F3D"/>
    <w:rsid w:val="00BE1759"/>
    <w:rsid w:val="00BE2000"/>
    <w:rsid w:val="00BE2AA1"/>
    <w:rsid w:val="00BE2CAA"/>
    <w:rsid w:val="00BE3DC9"/>
    <w:rsid w:val="00BE4EB5"/>
    <w:rsid w:val="00BE6377"/>
    <w:rsid w:val="00BE6F5B"/>
    <w:rsid w:val="00BE7AAB"/>
    <w:rsid w:val="00BE7F36"/>
    <w:rsid w:val="00BF0A71"/>
    <w:rsid w:val="00BF0CB1"/>
    <w:rsid w:val="00BF1EA3"/>
    <w:rsid w:val="00BF1F29"/>
    <w:rsid w:val="00BF230A"/>
    <w:rsid w:val="00BF2CA0"/>
    <w:rsid w:val="00BF30AF"/>
    <w:rsid w:val="00BF3184"/>
    <w:rsid w:val="00BF39D5"/>
    <w:rsid w:val="00BF414D"/>
    <w:rsid w:val="00BF4897"/>
    <w:rsid w:val="00BF4A82"/>
    <w:rsid w:val="00BF5268"/>
    <w:rsid w:val="00BF58A3"/>
    <w:rsid w:val="00BF5C00"/>
    <w:rsid w:val="00BF5C46"/>
    <w:rsid w:val="00BF6154"/>
    <w:rsid w:val="00BF7594"/>
    <w:rsid w:val="00BF7678"/>
    <w:rsid w:val="00C00DD9"/>
    <w:rsid w:val="00C0122F"/>
    <w:rsid w:val="00C012EF"/>
    <w:rsid w:val="00C027B0"/>
    <w:rsid w:val="00C031DF"/>
    <w:rsid w:val="00C03BE7"/>
    <w:rsid w:val="00C040AF"/>
    <w:rsid w:val="00C05B6D"/>
    <w:rsid w:val="00C06E30"/>
    <w:rsid w:val="00C074DA"/>
    <w:rsid w:val="00C074F3"/>
    <w:rsid w:val="00C07B68"/>
    <w:rsid w:val="00C10B7D"/>
    <w:rsid w:val="00C10C7F"/>
    <w:rsid w:val="00C11591"/>
    <w:rsid w:val="00C11D4D"/>
    <w:rsid w:val="00C11F8F"/>
    <w:rsid w:val="00C1248F"/>
    <w:rsid w:val="00C136CD"/>
    <w:rsid w:val="00C136F5"/>
    <w:rsid w:val="00C13748"/>
    <w:rsid w:val="00C1578F"/>
    <w:rsid w:val="00C161DB"/>
    <w:rsid w:val="00C16D95"/>
    <w:rsid w:val="00C17971"/>
    <w:rsid w:val="00C17FD7"/>
    <w:rsid w:val="00C20519"/>
    <w:rsid w:val="00C20600"/>
    <w:rsid w:val="00C20884"/>
    <w:rsid w:val="00C20989"/>
    <w:rsid w:val="00C209CD"/>
    <w:rsid w:val="00C20B43"/>
    <w:rsid w:val="00C20C92"/>
    <w:rsid w:val="00C21397"/>
    <w:rsid w:val="00C22008"/>
    <w:rsid w:val="00C224D3"/>
    <w:rsid w:val="00C22ACF"/>
    <w:rsid w:val="00C22DA6"/>
    <w:rsid w:val="00C2348B"/>
    <w:rsid w:val="00C2373D"/>
    <w:rsid w:val="00C23F22"/>
    <w:rsid w:val="00C2557E"/>
    <w:rsid w:val="00C2598E"/>
    <w:rsid w:val="00C265BE"/>
    <w:rsid w:val="00C27509"/>
    <w:rsid w:val="00C27F0D"/>
    <w:rsid w:val="00C302B3"/>
    <w:rsid w:val="00C30A8B"/>
    <w:rsid w:val="00C30EA4"/>
    <w:rsid w:val="00C32DB6"/>
    <w:rsid w:val="00C33703"/>
    <w:rsid w:val="00C33CE0"/>
    <w:rsid w:val="00C3438A"/>
    <w:rsid w:val="00C35DCB"/>
    <w:rsid w:val="00C36C05"/>
    <w:rsid w:val="00C36C10"/>
    <w:rsid w:val="00C36C91"/>
    <w:rsid w:val="00C374C6"/>
    <w:rsid w:val="00C422BE"/>
    <w:rsid w:val="00C429AE"/>
    <w:rsid w:val="00C4399C"/>
    <w:rsid w:val="00C43D62"/>
    <w:rsid w:val="00C43DCD"/>
    <w:rsid w:val="00C448D4"/>
    <w:rsid w:val="00C44DE2"/>
    <w:rsid w:val="00C452F9"/>
    <w:rsid w:val="00C455C2"/>
    <w:rsid w:val="00C5038C"/>
    <w:rsid w:val="00C50AB8"/>
    <w:rsid w:val="00C50B48"/>
    <w:rsid w:val="00C511B4"/>
    <w:rsid w:val="00C5129D"/>
    <w:rsid w:val="00C51491"/>
    <w:rsid w:val="00C51A08"/>
    <w:rsid w:val="00C51CF2"/>
    <w:rsid w:val="00C51FC4"/>
    <w:rsid w:val="00C52A2C"/>
    <w:rsid w:val="00C5300E"/>
    <w:rsid w:val="00C5433C"/>
    <w:rsid w:val="00C54371"/>
    <w:rsid w:val="00C549B3"/>
    <w:rsid w:val="00C549CD"/>
    <w:rsid w:val="00C54CB4"/>
    <w:rsid w:val="00C55C8D"/>
    <w:rsid w:val="00C57775"/>
    <w:rsid w:val="00C60699"/>
    <w:rsid w:val="00C61AFB"/>
    <w:rsid w:val="00C61B2A"/>
    <w:rsid w:val="00C622A4"/>
    <w:rsid w:val="00C62BB2"/>
    <w:rsid w:val="00C63247"/>
    <w:rsid w:val="00C63A0A"/>
    <w:rsid w:val="00C650B8"/>
    <w:rsid w:val="00C651C1"/>
    <w:rsid w:val="00C65E6E"/>
    <w:rsid w:val="00C66D52"/>
    <w:rsid w:val="00C675F0"/>
    <w:rsid w:val="00C67A8B"/>
    <w:rsid w:val="00C7082E"/>
    <w:rsid w:val="00C70A4A"/>
    <w:rsid w:val="00C70B51"/>
    <w:rsid w:val="00C70D54"/>
    <w:rsid w:val="00C716AD"/>
    <w:rsid w:val="00C716B2"/>
    <w:rsid w:val="00C71D8C"/>
    <w:rsid w:val="00C722A2"/>
    <w:rsid w:val="00C7285D"/>
    <w:rsid w:val="00C72A39"/>
    <w:rsid w:val="00C735CD"/>
    <w:rsid w:val="00C73718"/>
    <w:rsid w:val="00C744E8"/>
    <w:rsid w:val="00C7488A"/>
    <w:rsid w:val="00C74993"/>
    <w:rsid w:val="00C74B73"/>
    <w:rsid w:val="00C74BF3"/>
    <w:rsid w:val="00C74C68"/>
    <w:rsid w:val="00C76787"/>
    <w:rsid w:val="00C76CC3"/>
    <w:rsid w:val="00C76EB4"/>
    <w:rsid w:val="00C77050"/>
    <w:rsid w:val="00C80523"/>
    <w:rsid w:val="00C80E5D"/>
    <w:rsid w:val="00C81548"/>
    <w:rsid w:val="00C827E7"/>
    <w:rsid w:val="00C83065"/>
    <w:rsid w:val="00C839EE"/>
    <w:rsid w:val="00C83CBF"/>
    <w:rsid w:val="00C85934"/>
    <w:rsid w:val="00C87137"/>
    <w:rsid w:val="00C87367"/>
    <w:rsid w:val="00C878F6"/>
    <w:rsid w:val="00C90B5B"/>
    <w:rsid w:val="00C92267"/>
    <w:rsid w:val="00C9388C"/>
    <w:rsid w:val="00C938D9"/>
    <w:rsid w:val="00C942BE"/>
    <w:rsid w:val="00C94BEF"/>
    <w:rsid w:val="00C94BF4"/>
    <w:rsid w:val="00C9536E"/>
    <w:rsid w:val="00C95853"/>
    <w:rsid w:val="00C96EAD"/>
    <w:rsid w:val="00CA07E4"/>
    <w:rsid w:val="00CA0DEC"/>
    <w:rsid w:val="00CA2251"/>
    <w:rsid w:val="00CA265E"/>
    <w:rsid w:val="00CA29D3"/>
    <w:rsid w:val="00CA2EB4"/>
    <w:rsid w:val="00CA3BF1"/>
    <w:rsid w:val="00CA44D2"/>
    <w:rsid w:val="00CA45F8"/>
    <w:rsid w:val="00CA484C"/>
    <w:rsid w:val="00CA4E98"/>
    <w:rsid w:val="00CA537C"/>
    <w:rsid w:val="00CA6970"/>
    <w:rsid w:val="00CA69A8"/>
    <w:rsid w:val="00CA6DCF"/>
    <w:rsid w:val="00CA73FA"/>
    <w:rsid w:val="00CA745B"/>
    <w:rsid w:val="00CB1EB0"/>
    <w:rsid w:val="00CB2031"/>
    <w:rsid w:val="00CB2790"/>
    <w:rsid w:val="00CB2C1F"/>
    <w:rsid w:val="00CB2FAF"/>
    <w:rsid w:val="00CB3F7D"/>
    <w:rsid w:val="00CB4360"/>
    <w:rsid w:val="00CB54C8"/>
    <w:rsid w:val="00CB5592"/>
    <w:rsid w:val="00CB7584"/>
    <w:rsid w:val="00CB769A"/>
    <w:rsid w:val="00CB79A2"/>
    <w:rsid w:val="00CB7A11"/>
    <w:rsid w:val="00CB7EFA"/>
    <w:rsid w:val="00CC060A"/>
    <w:rsid w:val="00CC0AC1"/>
    <w:rsid w:val="00CC0FB8"/>
    <w:rsid w:val="00CC1ED8"/>
    <w:rsid w:val="00CC26D5"/>
    <w:rsid w:val="00CC27C5"/>
    <w:rsid w:val="00CC304F"/>
    <w:rsid w:val="00CC3A92"/>
    <w:rsid w:val="00CC4016"/>
    <w:rsid w:val="00CC4134"/>
    <w:rsid w:val="00CC453F"/>
    <w:rsid w:val="00CC475C"/>
    <w:rsid w:val="00CC4825"/>
    <w:rsid w:val="00CC4C54"/>
    <w:rsid w:val="00CC50F7"/>
    <w:rsid w:val="00CC5AD9"/>
    <w:rsid w:val="00CC6225"/>
    <w:rsid w:val="00CC64F3"/>
    <w:rsid w:val="00CC6C6B"/>
    <w:rsid w:val="00CC7A3A"/>
    <w:rsid w:val="00CC7D09"/>
    <w:rsid w:val="00CD03AC"/>
    <w:rsid w:val="00CD047E"/>
    <w:rsid w:val="00CD0FEE"/>
    <w:rsid w:val="00CD1272"/>
    <w:rsid w:val="00CD21C2"/>
    <w:rsid w:val="00CD22D4"/>
    <w:rsid w:val="00CD2C5B"/>
    <w:rsid w:val="00CD3BDC"/>
    <w:rsid w:val="00CD3F5D"/>
    <w:rsid w:val="00CD45C0"/>
    <w:rsid w:val="00CD5771"/>
    <w:rsid w:val="00CD6043"/>
    <w:rsid w:val="00CD6CBA"/>
    <w:rsid w:val="00CD7917"/>
    <w:rsid w:val="00CE191E"/>
    <w:rsid w:val="00CE1CE3"/>
    <w:rsid w:val="00CE1F03"/>
    <w:rsid w:val="00CE2AFD"/>
    <w:rsid w:val="00CE2E25"/>
    <w:rsid w:val="00CE33AD"/>
    <w:rsid w:val="00CE4060"/>
    <w:rsid w:val="00CE4426"/>
    <w:rsid w:val="00CE5881"/>
    <w:rsid w:val="00CE5A91"/>
    <w:rsid w:val="00CE6CC7"/>
    <w:rsid w:val="00CE7083"/>
    <w:rsid w:val="00CE7119"/>
    <w:rsid w:val="00CE7468"/>
    <w:rsid w:val="00CE7B6D"/>
    <w:rsid w:val="00CF00AB"/>
    <w:rsid w:val="00CF14CA"/>
    <w:rsid w:val="00CF1770"/>
    <w:rsid w:val="00CF17E5"/>
    <w:rsid w:val="00CF1D15"/>
    <w:rsid w:val="00CF1D62"/>
    <w:rsid w:val="00CF242D"/>
    <w:rsid w:val="00CF3187"/>
    <w:rsid w:val="00CF3734"/>
    <w:rsid w:val="00CF398E"/>
    <w:rsid w:val="00CF48C5"/>
    <w:rsid w:val="00CF4ED6"/>
    <w:rsid w:val="00CF600D"/>
    <w:rsid w:val="00CF6039"/>
    <w:rsid w:val="00CF6577"/>
    <w:rsid w:val="00CF724A"/>
    <w:rsid w:val="00D00376"/>
    <w:rsid w:val="00D007EF"/>
    <w:rsid w:val="00D00A46"/>
    <w:rsid w:val="00D00B07"/>
    <w:rsid w:val="00D02624"/>
    <w:rsid w:val="00D02D2D"/>
    <w:rsid w:val="00D032E3"/>
    <w:rsid w:val="00D03BA8"/>
    <w:rsid w:val="00D03BCF"/>
    <w:rsid w:val="00D055B2"/>
    <w:rsid w:val="00D05C09"/>
    <w:rsid w:val="00D05DFD"/>
    <w:rsid w:val="00D05E71"/>
    <w:rsid w:val="00D076D3"/>
    <w:rsid w:val="00D079F5"/>
    <w:rsid w:val="00D07E03"/>
    <w:rsid w:val="00D10DCD"/>
    <w:rsid w:val="00D114BE"/>
    <w:rsid w:val="00D11520"/>
    <w:rsid w:val="00D1239D"/>
    <w:rsid w:val="00D1266A"/>
    <w:rsid w:val="00D12736"/>
    <w:rsid w:val="00D12828"/>
    <w:rsid w:val="00D1283C"/>
    <w:rsid w:val="00D13A8F"/>
    <w:rsid w:val="00D14500"/>
    <w:rsid w:val="00D14518"/>
    <w:rsid w:val="00D14FEE"/>
    <w:rsid w:val="00D15982"/>
    <w:rsid w:val="00D15A54"/>
    <w:rsid w:val="00D15B64"/>
    <w:rsid w:val="00D15FD0"/>
    <w:rsid w:val="00D16C69"/>
    <w:rsid w:val="00D178E4"/>
    <w:rsid w:val="00D2000A"/>
    <w:rsid w:val="00D20119"/>
    <w:rsid w:val="00D202F8"/>
    <w:rsid w:val="00D20DA7"/>
    <w:rsid w:val="00D21349"/>
    <w:rsid w:val="00D2244A"/>
    <w:rsid w:val="00D23968"/>
    <w:rsid w:val="00D256BC"/>
    <w:rsid w:val="00D25F09"/>
    <w:rsid w:val="00D26C2D"/>
    <w:rsid w:val="00D270BC"/>
    <w:rsid w:val="00D273AB"/>
    <w:rsid w:val="00D27ECD"/>
    <w:rsid w:val="00D305B5"/>
    <w:rsid w:val="00D30767"/>
    <w:rsid w:val="00D30AEF"/>
    <w:rsid w:val="00D30C66"/>
    <w:rsid w:val="00D314E0"/>
    <w:rsid w:val="00D31C58"/>
    <w:rsid w:val="00D32159"/>
    <w:rsid w:val="00D3267B"/>
    <w:rsid w:val="00D329BB"/>
    <w:rsid w:val="00D32B23"/>
    <w:rsid w:val="00D32B94"/>
    <w:rsid w:val="00D33805"/>
    <w:rsid w:val="00D33F23"/>
    <w:rsid w:val="00D3405A"/>
    <w:rsid w:val="00D34960"/>
    <w:rsid w:val="00D349C1"/>
    <w:rsid w:val="00D34C9E"/>
    <w:rsid w:val="00D35263"/>
    <w:rsid w:val="00D35AC1"/>
    <w:rsid w:val="00D36DF2"/>
    <w:rsid w:val="00D37239"/>
    <w:rsid w:val="00D3749B"/>
    <w:rsid w:val="00D37923"/>
    <w:rsid w:val="00D41841"/>
    <w:rsid w:val="00D42B8F"/>
    <w:rsid w:val="00D42E20"/>
    <w:rsid w:val="00D4349E"/>
    <w:rsid w:val="00D44211"/>
    <w:rsid w:val="00D44F3A"/>
    <w:rsid w:val="00D45E3E"/>
    <w:rsid w:val="00D462AD"/>
    <w:rsid w:val="00D46515"/>
    <w:rsid w:val="00D46AB3"/>
    <w:rsid w:val="00D46C8B"/>
    <w:rsid w:val="00D476B2"/>
    <w:rsid w:val="00D51A40"/>
    <w:rsid w:val="00D524E2"/>
    <w:rsid w:val="00D529A5"/>
    <w:rsid w:val="00D52B56"/>
    <w:rsid w:val="00D52BE0"/>
    <w:rsid w:val="00D52E63"/>
    <w:rsid w:val="00D5311C"/>
    <w:rsid w:val="00D53339"/>
    <w:rsid w:val="00D53761"/>
    <w:rsid w:val="00D54009"/>
    <w:rsid w:val="00D540A4"/>
    <w:rsid w:val="00D540AB"/>
    <w:rsid w:val="00D540FF"/>
    <w:rsid w:val="00D54FA8"/>
    <w:rsid w:val="00D55395"/>
    <w:rsid w:val="00D5591B"/>
    <w:rsid w:val="00D56094"/>
    <w:rsid w:val="00D56676"/>
    <w:rsid w:val="00D56C69"/>
    <w:rsid w:val="00D573D2"/>
    <w:rsid w:val="00D60CCA"/>
    <w:rsid w:val="00D61AC1"/>
    <w:rsid w:val="00D61E06"/>
    <w:rsid w:val="00D62831"/>
    <w:rsid w:val="00D637FA"/>
    <w:rsid w:val="00D64C92"/>
    <w:rsid w:val="00D64D23"/>
    <w:rsid w:val="00D65172"/>
    <w:rsid w:val="00D6599B"/>
    <w:rsid w:val="00D66FA4"/>
    <w:rsid w:val="00D70243"/>
    <w:rsid w:val="00D70281"/>
    <w:rsid w:val="00D704C8"/>
    <w:rsid w:val="00D70637"/>
    <w:rsid w:val="00D70B3B"/>
    <w:rsid w:val="00D70BD0"/>
    <w:rsid w:val="00D70D74"/>
    <w:rsid w:val="00D71232"/>
    <w:rsid w:val="00D725E7"/>
    <w:rsid w:val="00D738D1"/>
    <w:rsid w:val="00D7433E"/>
    <w:rsid w:val="00D7434B"/>
    <w:rsid w:val="00D74583"/>
    <w:rsid w:val="00D7516F"/>
    <w:rsid w:val="00D756D7"/>
    <w:rsid w:val="00D766A5"/>
    <w:rsid w:val="00D772FC"/>
    <w:rsid w:val="00D77443"/>
    <w:rsid w:val="00D77EC6"/>
    <w:rsid w:val="00D77F60"/>
    <w:rsid w:val="00D817A7"/>
    <w:rsid w:val="00D81ECC"/>
    <w:rsid w:val="00D831CC"/>
    <w:rsid w:val="00D84A8F"/>
    <w:rsid w:val="00D85705"/>
    <w:rsid w:val="00D858FE"/>
    <w:rsid w:val="00D85E72"/>
    <w:rsid w:val="00D863FD"/>
    <w:rsid w:val="00D866F4"/>
    <w:rsid w:val="00D86B73"/>
    <w:rsid w:val="00D87B17"/>
    <w:rsid w:val="00D903E7"/>
    <w:rsid w:val="00D905CA"/>
    <w:rsid w:val="00D909D3"/>
    <w:rsid w:val="00D90A36"/>
    <w:rsid w:val="00D921F4"/>
    <w:rsid w:val="00D9256E"/>
    <w:rsid w:val="00D92781"/>
    <w:rsid w:val="00D927F2"/>
    <w:rsid w:val="00D92B37"/>
    <w:rsid w:val="00D9306C"/>
    <w:rsid w:val="00D93CB0"/>
    <w:rsid w:val="00D93D45"/>
    <w:rsid w:val="00D941E4"/>
    <w:rsid w:val="00D944F2"/>
    <w:rsid w:val="00D94B18"/>
    <w:rsid w:val="00D951D0"/>
    <w:rsid w:val="00D95320"/>
    <w:rsid w:val="00D95F35"/>
    <w:rsid w:val="00D96371"/>
    <w:rsid w:val="00D96468"/>
    <w:rsid w:val="00D96A70"/>
    <w:rsid w:val="00D96FF6"/>
    <w:rsid w:val="00D9726A"/>
    <w:rsid w:val="00DA0D87"/>
    <w:rsid w:val="00DA23B1"/>
    <w:rsid w:val="00DA2A22"/>
    <w:rsid w:val="00DA2CB5"/>
    <w:rsid w:val="00DA2E1A"/>
    <w:rsid w:val="00DA37F6"/>
    <w:rsid w:val="00DA3B0E"/>
    <w:rsid w:val="00DA3CCA"/>
    <w:rsid w:val="00DA4825"/>
    <w:rsid w:val="00DA577B"/>
    <w:rsid w:val="00DA5C3F"/>
    <w:rsid w:val="00DA67FC"/>
    <w:rsid w:val="00DA717B"/>
    <w:rsid w:val="00DB08CC"/>
    <w:rsid w:val="00DB08E7"/>
    <w:rsid w:val="00DB0BD0"/>
    <w:rsid w:val="00DB123F"/>
    <w:rsid w:val="00DB1981"/>
    <w:rsid w:val="00DB2CAF"/>
    <w:rsid w:val="00DB2E12"/>
    <w:rsid w:val="00DB4EF6"/>
    <w:rsid w:val="00DB5329"/>
    <w:rsid w:val="00DB71B4"/>
    <w:rsid w:val="00DB72D4"/>
    <w:rsid w:val="00DB7562"/>
    <w:rsid w:val="00DB767D"/>
    <w:rsid w:val="00DB79CE"/>
    <w:rsid w:val="00DB7A92"/>
    <w:rsid w:val="00DC0380"/>
    <w:rsid w:val="00DC05EF"/>
    <w:rsid w:val="00DC0BA9"/>
    <w:rsid w:val="00DC0D6A"/>
    <w:rsid w:val="00DC15DE"/>
    <w:rsid w:val="00DC15FE"/>
    <w:rsid w:val="00DC1820"/>
    <w:rsid w:val="00DC1B09"/>
    <w:rsid w:val="00DC1E1E"/>
    <w:rsid w:val="00DC1E9A"/>
    <w:rsid w:val="00DC3315"/>
    <w:rsid w:val="00DC35E1"/>
    <w:rsid w:val="00DC4BC5"/>
    <w:rsid w:val="00DC4E28"/>
    <w:rsid w:val="00DC4F78"/>
    <w:rsid w:val="00DC59C2"/>
    <w:rsid w:val="00DC5B46"/>
    <w:rsid w:val="00DC6D2D"/>
    <w:rsid w:val="00DD1B99"/>
    <w:rsid w:val="00DD26A6"/>
    <w:rsid w:val="00DD2DE1"/>
    <w:rsid w:val="00DD3974"/>
    <w:rsid w:val="00DD5280"/>
    <w:rsid w:val="00DD5322"/>
    <w:rsid w:val="00DD59F1"/>
    <w:rsid w:val="00DD5EB6"/>
    <w:rsid w:val="00DD65DE"/>
    <w:rsid w:val="00DD66DE"/>
    <w:rsid w:val="00DD67C1"/>
    <w:rsid w:val="00DD6B2D"/>
    <w:rsid w:val="00DD6F23"/>
    <w:rsid w:val="00DD77B7"/>
    <w:rsid w:val="00DE0BA6"/>
    <w:rsid w:val="00DE1073"/>
    <w:rsid w:val="00DE186F"/>
    <w:rsid w:val="00DE1C58"/>
    <w:rsid w:val="00DE226E"/>
    <w:rsid w:val="00DE247A"/>
    <w:rsid w:val="00DE360B"/>
    <w:rsid w:val="00DE3D14"/>
    <w:rsid w:val="00DE53A2"/>
    <w:rsid w:val="00DE5583"/>
    <w:rsid w:val="00DE6649"/>
    <w:rsid w:val="00DE6869"/>
    <w:rsid w:val="00DE7A3F"/>
    <w:rsid w:val="00DF11C7"/>
    <w:rsid w:val="00DF11E2"/>
    <w:rsid w:val="00DF1985"/>
    <w:rsid w:val="00DF29C7"/>
    <w:rsid w:val="00DF2A67"/>
    <w:rsid w:val="00DF3964"/>
    <w:rsid w:val="00DF39FA"/>
    <w:rsid w:val="00DF4057"/>
    <w:rsid w:val="00DF48A9"/>
    <w:rsid w:val="00DF4B30"/>
    <w:rsid w:val="00DF4E90"/>
    <w:rsid w:val="00DF599B"/>
    <w:rsid w:val="00DF6C39"/>
    <w:rsid w:val="00DF72ED"/>
    <w:rsid w:val="00DF7A95"/>
    <w:rsid w:val="00DF7EA0"/>
    <w:rsid w:val="00E00483"/>
    <w:rsid w:val="00E00AC0"/>
    <w:rsid w:val="00E00ED2"/>
    <w:rsid w:val="00E0119C"/>
    <w:rsid w:val="00E01948"/>
    <w:rsid w:val="00E0237D"/>
    <w:rsid w:val="00E02CE4"/>
    <w:rsid w:val="00E031B7"/>
    <w:rsid w:val="00E033E5"/>
    <w:rsid w:val="00E035BD"/>
    <w:rsid w:val="00E037A1"/>
    <w:rsid w:val="00E0473A"/>
    <w:rsid w:val="00E04B55"/>
    <w:rsid w:val="00E05546"/>
    <w:rsid w:val="00E05B39"/>
    <w:rsid w:val="00E10404"/>
    <w:rsid w:val="00E112A9"/>
    <w:rsid w:val="00E11EDA"/>
    <w:rsid w:val="00E1288C"/>
    <w:rsid w:val="00E13048"/>
    <w:rsid w:val="00E151D3"/>
    <w:rsid w:val="00E15AEA"/>
    <w:rsid w:val="00E169E2"/>
    <w:rsid w:val="00E16F45"/>
    <w:rsid w:val="00E201EF"/>
    <w:rsid w:val="00E20AC1"/>
    <w:rsid w:val="00E21F8F"/>
    <w:rsid w:val="00E223E8"/>
    <w:rsid w:val="00E22914"/>
    <w:rsid w:val="00E23033"/>
    <w:rsid w:val="00E231DD"/>
    <w:rsid w:val="00E24AEB"/>
    <w:rsid w:val="00E265C7"/>
    <w:rsid w:val="00E269A8"/>
    <w:rsid w:val="00E26CB1"/>
    <w:rsid w:val="00E27220"/>
    <w:rsid w:val="00E27D20"/>
    <w:rsid w:val="00E27DE0"/>
    <w:rsid w:val="00E30334"/>
    <w:rsid w:val="00E30A25"/>
    <w:rsid w:val="00E30C54"/>
    <w:rsid w:val="00E31AA0"/>
    <w:rsid w:val="00E33E87"/>
    <w:rsid w:val="00E34348"/>
    <w:rsid w:val="00E34DB4"/>
    <w:rsid w:val="00E3556C"/>
    <w:rsid w:val="00E35576"/>
    <w:rsid w:val="00E35936"/>
    <w:rsid w:val="00E37001"/>
    <w:rsid w:val="00E37358"/>
    <w:rsid w:val="00E37AC9"/>
    <w:rsid w:val="00E37AF7"/>
    <w:rsid w:val="00E37C28"/>
    <w:rsid w:val="00E40774"/>
    <w:rsid w:val="00E40969"/>
    <w:rsid w:val="00E4115F"/>
    <w:rsid w:val="00E41B6E"/>
    <w:rsid w:val="00E41D57"/>
    <w:rsid w:val="00E425BF"/>
    <w:rsid w:val="00E4283B"/>
    <w:rsid w:val="00E428AB"/>
    <w:rsid w:val="00E42CDB"/>
    <w:rsid w:val="00E4336E"/>
    <w:rsid w:val="00E46AFA"/>
    <w:rsid w:val="00E46FFE"/>
    <w:rsid w:val="00E47EDB"/>
    <w:rsid w:val="00E508D4"/>
    <w:rsid w:val="00E5230A"/>
    <w:rsid w:val="00E52F54"/>
    <w:rsid w:val="00E5363B"/>
    <w:rsid w:val="00E544F4"/>
    <w:rsid w:val="00E54A21"/>
    <w:rsid w:val="00E54EF3"/>
    <w:rsid w:val="00E55B1A"/>
    <w:rsid w:val="00E55B44"/>
    <w:rsid w:val="00E55E5D"/>
    <w:rsid w:val="00E56EBD"/>
    <w:rsid w:val="00E576AC"/>
    <w:rsid w:val="00E578C0"/>
    <w:rsid w:val="00E610B1"/>
    <w:rsid w:val="00E61FBA"/>
    <w:rsid w:val="00E62781"/>
    <w:rsid w:val="00E6351C"/>
    <w:rsid w:val="00E637F0"/>
    <w:rsid w:val="00E66AA5"/>
    <w:rsid w:val="00E6749C"/>
    <w:rsid w:val="00E674E7"/>
    <w:rsid w:val="00E679BE"/>
    <w:rsid w:val="00E70CC7"/>
    <w:rsid w:val="00E70F0C"/>
    <w:rsid w:val="00E719A5"/>
    <w:rsid w:val="00E72175"/>
    <w:rsid w:val="00E72ECA"/>
    <w:rsid w:val="00E72EEE"/>
    <w:rsid w:val="00E734A6"/>
    <w:rsid w:val="00E747D4"/>
    <w:rsid w:val="00E74DCC"/>
    <w:rsid w:val="00E74F9D"/>
    <w:rsid w:val="00E7542D"/>
    <w:rsid w:val="00E769DD"/>
    <w:rsid w:val="00E77B66"/>
    <w:rsid w:val="00E77D24"/>
    <w:rsid w:val="00E80068"/>
    <w:rsid w:val="00E813CD"/>
    <w:rsid w:val="00E82221"/>
    <w:rsid w:val="00E83443"/>
    <w:rsid w:val="00E83A24"/>
    <w:rsid w:val="00E8483E"/>
    <w:rsid w:val="00E84A35"/>
    <w:rsid w:val="00E852B2"/>
    <w:rsid w:val="00E85B00"/>
    <w:rsid w:val="00E85D9F"/>
    <w:rsid w:val="00E863AA"/>
    <w:rsid w:val="00E86612"/>
    <w:rsid w:val="00E86868"/>
    <w:rsid w:val="00E8793E"/>
    <w:rsid w:val="00E87A1C"/>
    <w:rsid w:val="00E87C67"/>
    <w:rsid w:val="00E87E07"/>
    <w:rsid w:val="00E90C1E"/>
    <w:rsid w:val="00E91947"/>
    <w:rsid w:val="00E92806"/>
    <w:rsid w:val="00E9419D"/>
    <w:rsid w:val="00E94C12"/>
    <w:rsid w:val="00E95259"/>
    <w:rsid w:val="00E954A6"/>
    <w:rsid w:val="00E96A35"/>
    <w:rsid w:val="00E972CC"/>
    <w:rsid w:val="00E97327"/>
    <w:rsid w:val="00E974B2"/>
    <w:rsid w:val="00E97D81"/>
    <w:rsid w:val="00E97FBB"/>
    <w:rsid w:val="00EA09E1"/>
    <w:rsid w:val="00EA0A61"/>
    <w:rsid w:val="00EA1037"/>
    <w:rsid w:val="00EA2576"/>
    <w:rsid w:val="00EA2756"/>
    <w:rsid w:val="00EA2F18"/>
    <w:rsid w:val="00EA3931"/>
    <w:rsid w:val="00EA3B60"/>
    <w:rsid w:val="00EA6A12"/>
    <w:rsid w:val="00EA70FD"/>
    <w:rsid w:val="00EA733E"/>
    <w:rsid w:val="00EA739A"/>
    <w:rsid w:val="00EB06D0"/>
    <w:rsid w:val="00EB07FB"/>
    <w:rsid w:val="00EB0B6F"/>
    <w:rsid w:val="00EB0FE3"/>
    <w:rsid w:val="00EB2014"/>
    <w:rsid w:val="00EB3321"/>
    <w:rsid w:val="00EB34D9"/>
    <w:rsid w:val="00EB36A7"/>
    <w:rsid w:val="00EB519A"/>
    <w:rsid w:val="00EB532C"/>
    <w:rsid w:val="00EB5659"/>
    <w:rsid w:val="00EB5AB4"/>
    <w:rsid w:val="00EB6510"/>
    <w:rsid w:val="00EB675E"/>
    <w:rsid w:val="00EB7405"/>
    <w:rsid w:val="00EB751F"/>
    <w:rsid w:val="00EB7BD3"/>
    <w:rsid w:val="00EC0819"/>
    <w:rsid w:val="00EC1056"/>
    <w:rsid w:val="00EC1938"/>
    <w:rsid w:val="00EC2269"/>
    <w:rsid w:val="00EC29DA"/>
    <w:rsid w:val="00EC2AF2"/>
    <w:rsid w:val="00EC2C34"/>
    <w:rsid w:val="00EC3857"/>
    <w:rsid w:val="00EC3D15"/>
    <w:rsid w:val="00EC4B40"/>
    <w:rsid w:val="00EC4E60"/>
    <w:rsid w:val="00EC5139"/>
    <w:rsid w:val="00EC51C2"/>
    <w:rsid w:val="00EC5C21"/>
    <w:rsid w:val="00EC5CE2"/>
    <w:rsid w:val="00EC5F6C"/>
    <w:rsid w:val="00EC6B65"/>
    <w:rsid w:val="00EC71A4"/>
    <w:rsid w:val="00EC7789"/>
    <w:rsid w:val="00ED01A4"/>
    <w:rsid w:val="00ED0C70"/>
    <w:rsid w:val="00ED0F8D"/>
    <w:rsid w:val="00ED1216"/>
    <w:rsid w:val="00ED158A"/>
    <w:rsid w:val="00ED1B5F"/>
    <w:rsid w:val="00ED2C0A"/>
    <w:rsid w:val="00ED2D10"/>
    <w:rsid w:val="00ED3685"/>
    <w:rsid w:val="00ED3C80"/>
    <w:rsid w:val="00ED561B"/>
    <w:rsid w:val="00ED5E31"/>
    <w:rsid w:val="00ED624C"/>
    <w:rsid w:val="00ED70DE"/>
    <w:rsid w:val="00ED7E8F"/>
    <w:rsid w:val="00EE037C"/>
    <w:rsid w:val="00EE0D76"/>
    <w:rsid w:val="00EE0FB2"/>
    <w:rsid w:val="00EE124B"/>
    <w:rsid w:val="00EE1933"/>
    <w:rsid w:val="00EE19FB"/>
    <w:rsid w:val="00EE26DE"/>
    <w:rsid w:val="00EE316C"/>
    <w:rsid w:val="00EE37A6"/>
    <w:rsid w:val="00EE3E02"/>
    <w:rsid w:val="00EE4414"/>
    <w:rsid w:val="00EE504A"/>
    <w:rsid w:val="00EE525D"/>
    <w:rsid w:val="00EE5E14"/>
    <w:rsid w:val="00EE76AC"/>
    <w:rsid w:val="00EE7757"/>
    <w:rsid w:val="00EF0F7D"/>
    <w:rsid w:val="00EF181E"/>
    <w:rsid w:val="00EF1A13"/>
    <w:rsid w:val="00EF1F03"/>
    <w:rsid w:val="00EF2102"/>
    <w:rsid w:val="00EF3314"/>
    <w:rsid w:val="00EF3E6C"/>
    <w:rsid w:val="00EF3EDA"/>
    <w:rsid w:val="00EF4255"/>
    <w:rsid w:val="00EF43B4"/>
    <w:rsid w:val="00EF451C"/>
    <w:rsid w:val="00EF4617"/>
    <w:rsid w:val="00EF5293"/>
    <w:rsid w:val="00EF54DC"/>
    <w:rsid w:val="00EF57C0"/>
    <w:rsid w:val="00EF5AAC"/>
    <w:rsid w:val="00EF740A"/>
    <w:rsid w:val="00EF79AB"/>
    <w:rsid w:val="00EF7B81"/>
    <w:rsid w:val="00EF7F4A"/>
    <w:rsid w:val="00F00044"/>
    <w:rsid w:val="00F00E95"/>
    <w:rsid w:val="00F017C7"/>
    <w:rsid w:val="00F0207D"/>
    <w:rsid w:val="00F021C0"/>
    <w:rsid w:val="00F023EE"/>
    <w:rsid w:val="00F05A8A"/>
    <w:rsid w:val="00F05C18"/>
    <w:rsid w:val="00F060ED"/>
    <w:rsid w:val="00F061CE"/>
    <w:rsid w:val="00F066BA"/>
    <w:rsid w:val="00F06EE1"/>
    <w:rsid w:val="00F100F3"/>
    <w:rsid w:val="00F10838"/>
    <w:rsid w:val="00F113B1"/>
    <w:rsid w:val="00F11758"/>
    <w:rsid w:val="00F11960"/>
    <w:rsid w:val="00F11F5A"/>
    <w:rsid w:val="00F12191"/>
    <w:rsid w:val="00F12279"/>
    <w:rsid w:val="00F12559"/>
    <w:rsid w:val="00F12EA5"/>
    <w:rsid w:val="00F136E9"/>
    <w:rsid w:val="00F13B1B"/>
    <w:rsid w:val="00F13C50"/>
    <w:rsid w:val="00F1405F"/>
    <w:rsid w:val="00F140B0"/>
    <w:rsid w:val="00F140D3"/>
    <w:rsid w:val="00F14438"/>
    <w:rsid w:val="00F14482"/>
    <w:rsid w:val="00F14B6C"/>
    <w:rsid w:val="00F14ED5"/>
    <w:rsid w:val="00F16194"/>
    <w:rsid w:val="00F164BF"/>
    <w:rsid w:val="00F16CE0"/>
    <w:rsid w:val="00F2020F"/>
    <w:rsid w:val="00F21157"/>
    <w:rsid w:val="00F227D4"/>
    <w:rsid w:val="00F23175"/>
    <w:rsid w:val="00F2371B"/>
    <w:rsid w:val="00F23A3A"/>
    <w:rsid w:val="00F23F7F"/>
    <w:rsid w:val="00F247A2"/>
    <w:rsid w:val="00F25233"/>
    <w:rsid w:val="00F261A9"/>
    <w:rsid w:val="00F26207"/>
    <w:rsid w:val="00F2627F"/>
    <w:rsid w:val="00F26E2F"/>
    <w:rsid w:val="00F26F36"/>
    <w:rsid w:val="00F272AA"/>
    <w:rsid w:val="00F31852"/>
    <w:rsid w:val="00F32DA7"/>
    <w:rsid w:val="00F345B2"/>
    <w:rsid w:val="00F348C9"/>
    <w:rsid w:val="00F348E9"/>
    <w:rsid w:val="00F349F8"/>
    <w:rsid w:val="00F354ED"/>
    <w:rsid w:val="00F35625"/>
    <w:rsid w:val="00F35A7D"/>
    <w:rsid w:val="00F36D69"/>
    <w:rsid w:val="00F37387"/>
    <w:rsid w:val="00F37963"/>
    <w:rsid w:val="00F37B84"/>
    <w:rsid w:val="00F415EC"/>
    <w:rsid w:val="00F43A4B"/>
    <w:rsid w:val="00F43CA6"/>
    <w:rsid w:val="00F44707"/>
    <w:rsid w:val="00F44791"/>
    <w:rsid w:val="00F44D2D"/>
    <w:rsid w:val="00F44D91"/>
    <w:rsid w:val="00F44F93"/>
    <w:rsid w:val="00F462C2"/>
    <w:rsid w:val="00F465E4"/>
    <w:rsid w:val="00F5089B"/>
    <w:rsid w:val="00F50AE9"/>
    <w:rsid w:val="00F50CC8"/>
    <w:rsid w:val="00F51754"/>
    <w:rsid w:val="00F51C75"/>
    <w:rsid w:val="00F51FBB"/>
    <w:rsid w:val="00F530A9"/>
    <w:rsid w:val="00F53E66"/>
    <w:rsid w:val="00F53FCC"/>
    <w:rsid w:val="00F547FA"/>
    <w:rsid w:val="00F5593B"/>
    <w:rsid w:val="00F55DE8"/>
    <w:rsid w:val="00F56426"/>
    <w:rsid w:val="00F60C22"/>
    <w:rsid w:val="00F61350"/>
    <w:rsid w:val="00F61E37"/>
    <w:rsid w:val="00F62F15"/>
    <w:rsid w:val="00F640A6"/>
    <w:rsid w:val="00F6426A"/>
    <w:rsid w:val="00F64961"/>
    <w:rsid w:val="00F64D3F"/>
    <w:rsid w:val="00F6511E"/>
    <w:rsid w:val="00F66309"/>
    <w:rsid w:val="00F66388"/>
    <w:rsid w:val="00F66582"/>
    <w:rsid w:val="00F667C5"/>
    <w:rsid w:val="00F669CE"/>
    <w:rsid w:val="00F676D4"/>
    <w:rsid w:val="00F67A9A"/>
    <w:rsid w:val="00F67F93"/>
    <w:rsid w:val="00F72823"/>
    <w:rsid w:val="00F73C24"/>
    <w:rsid w:val="00F745BA"/>
    <w:rsid w:val="00F76957"/>
    <w:rsid w:val="00F77006"/>
    <w:rsid w:val="00F77C8F"/>
    <w:rsid w:val="00F77E97"/>
    <w:rsid w:val="00F807DE"/>
    <w:rsid w:val="00F80ACD"/>
    <w:rsid w:val="00F80CFC"/>
    <w:rsid w:val="00F81542"/>
    <w:rsid w:val="00F81CC5"/>
    <w:rsid w:val="00F828EF"/>
    <w:rsid w:val="00F82B92"/>
    <w:rsid w:val="00F84705"/>
    <w:rsid w:val="00F849F2"/>
    <w:rsid w:val="00F85228"/>
    <w:rsid w:val="00F8535E"/>
    <w:rsid w:val="00F86090"/>
    <w:rsid w:val="00F86589"/>
    <w:rsid w:val="00F866A8"/>
    <w:rsid w:val="00F8712C"/>
    <w:rsid w:val="00F878A4"/>
    <w:rsid w:val="00F90BA4"/>
    <w:rsid w:val="00F921E8"/>
    <w:rsid w:val="00F93DBE"/>
    <w:rsid w:val="00F941A4"/>
    <w:rsid w:val="00F94573"/>
    <w:rsid w:val="00F94C69"/>
    <w:rsid w:val="00F94F13"/>
    <w:rsid w:val="00F95891"/>
    <w:rsid w:val="00F959E9"/>
    <w:rsid w:val="00F96239"/>
    <w:rsid w:val="00F9630B"/>
    <w:rsid w:val="00F96688"/>
    <w:rsid w:val="00F96989"/>
    <w:rsid w:val="00F96E68"/>
    <w:rsid w:val="00FA031A"/>
    <w:rsid w:val="00FA095C"/>
    <w:rsid w:val="00FA0A81"/>
    <w:rsid w:val="00FA1197"/>
    <w:rsid w:val="00FA1F78"/>
    <w:rsid w:val="00FA2264"/>
    <w:rsid w:val="00FA35A8"/>
    <w:rsid w:val="00FA3691"/>
    <w:rsid w:val="00FA4776"/>
    <w:rsid w:val="00FA4ACB"/>
    <w:rsid w:val="00FA4DD9"/>
    <w:rsid w:val="00FA5F8F"/>
    <w:rsid w:val="00FA65EF"/>
    <w:rsid w:val="00FA7974"/>
    <w:rsid w:val="00FA7CC2"/>
    <w:rsid w:val="00FB04A5"/>
    <w:rsid w:val="00FB1FB4"/>
    <w:rsid w:val="00FB21DF"/>
    <w:rsid w:val="00FB304D"/>
    <w:rsid w:val="00FB3887"/>
    <w:rsid w:val="00FB51A6"/>
    <w:rsid w:val="00FB5D44"/>
    <w:rsid w:val="00FB60BC"/>
    <w:rsid w:val="00FB65D2"/>
    <w:rsid w:val="00FB782E"/>
    <w:rsid w:val="00FC08DA"/>
    <w:rsid w:val="00FC09D8"/>
    <w:rsid w:val="00FC164A"/>
    <w:rsid w:val="00FC174D"/>
    <w:rsid w:val="00FC18BE"/>
    <w:rsid w:val="00FC31BD"/>
    <w:rsid w:val="00FC362D"/>
    <w:rsid w:val="00FC38D5"/>
    <w:rsid w:val="00FC3BFA"/>
    <w:rsid w:val="00FC435E"/>
    <w:rsid w:val="00FC46A4"/>
    <w:rsid w:val="00FC4C25"/>
    <w:rsid w:val="00FC592F"/>
    <w:rsid w:val="00FC6044"/>
    <w:rsid w:val="00FC71E1"/>
    <w:rsid w:val="00FC7477"/>
    <w:rsid w:val="00FC7790"/>
    <w:rsid w:val="00FD069A"/>
    <w:rsid w:val="00FD0BE8"/>
    <w:rsid w:val="00FD0C37"/>
    <w:rsid w:val="00FD32FC"/>
    <w:rsid w:val="00FD33D1"/>
    <w:rsid w:val="00FD428F"/>
    <w:rsid w:val="00FD480D"/>
    <w:rsid w:val="00FD52BE"/>
    <w:rsid w:val="00FD5ADF"/>
    <w:rsid w:val="00FD63AC"/>
    <w:rsid w:val="00FD7117"/>
    <w:rsid w:val="00FD7C81"/>
    <w:rsid w:val="00FE1455"/>
    <w:rsid w:val="00FE2A76"/>
    <w:rsid w:val="00FE477F"/>
    <w:rsid w:val="00FE60DB"/>
    <w:rsid w:val="00FE6404"/>
    <w:rsid w:val="00FE6B86"/>
    <w:rsid w:val="00FF0018"/>
    <w:rsid w:val="00FF164F"/>
    <w:rsid w:val="00FF16DA"/>
    <w:rsid w:val="00FF1C77"/>
    <w:rsid w:val="00FF2B9D"/>
    <w:rsid w:val="00FF2F09"/>
    <w:rsid w:val="00FF3177"/>
    <w:rsid w:val="00FF3354"/>
    <w:rsid w:val="00FF3D62"/>
    <w:rsid w:val="00FF402E"/>
    <w:rsid w:val="00FF4405"/>
    <w:rsid w:val="00FF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A7"/>
    <w:pPr>
      <w:spacing w:after="200" w:line="276" w:lineRule="auto"/>
    </w:pPr>
    <w:rPr>
      <w:sz w:val="22"/>
      <w:szCs w:val="22"/>
      <w:lang w:eastAsia="en-US"/>
    </w:rPr>
  </w:style>
  <w:style w:type="paragraph" w:styleId="1">
    <w:name w:val="heading 1"/>
    <w:basedOn w:val="a"/>
    <w:next w:val="a"/>
    <w:link w:val="10"/>
    <w:uiPriority w:val="9"/>
    <w:qFormat/>
    <w:rsid w:val="007B4817"/>
    <w:pPr>
      <w:keepNext/>
      <w:keepLines/>
      <w:spacing w:before="480" w:after="0"/>
      <w:outlineLvl w:val="0"/>
    </w:pPr>
    <w:rPr>
      <w:rFonts w:ascii="Cambria" w:eastAsia="Times New Roman" w:hAnsi="Cambria"/>
      <w:b/>
      <w:bCs/>
      <w:color w:val="365F91"/>
      <w:sz w:val="28"/>
      <w:szCs w:val="28"/>
    </w:rPr>
  </w:style>
  <w:style w:type="paragraph" w:styleId="30">
    <w:name w:val="heading 3"/>
    <w:basedOn w:val="a"/>
    <w:link w:val="31"/>
    <w:uiPriority w:val="9"/>
    <w:qFormat/>
    <w:rsid w:val="0096382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3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2E485E"/>
  </w:style>
  <w:style w:type="character" w:styleId="a4">
    <w:name w:val="Hyperlink"/>
    <w:uiPriority w:val="99"/>
    <w:unhideWhenUsed/>
    <w:rsid w:val="002E485E"/>
    <w:rPr>
      <w:color w:val="0000FF"/>
      <w:u w:val="single"/>
    </w:rPr>
  </w:style>
  <w:style w:type="character" w:customStyle="1" w:styleId="highlight">
    <w:name w:val="highlight"/>
    <w:basedOn w:val="a0"/>
    <w:rsid w:val="002E485E"/>
  </w:style>
  <w:style w:type="paragraph" w:styleId="a5">
    <w:name w:val="List Paragraph"/>
    <w:basedOn w:val="a"/>
    <w:uiPriority w:val="34"/>
    <w:qFormat/>
    <w:rsid w:val="00924DB8"/>
    <w:pPr>
      <w:ind w:left="720"/>
      <w:contextualSpacing/>
    </w:pPr>
  </w:style>
  <w:style w:type="character" w:customStyle="1" w:styleId="us">
    <w:name w:val="us"/>
    <w:basedOn w:val="a0"/>
    <w:rsid w:val="005D1179"/>
  </w:style>
  <w:style w:type="paragraph" w:styleId="a6">
    <w:name w:val="Block Text"/>
    <w:basedOn w:val="a"/>
    <w:semiHidden/>
    <w:rsid w:val="001115F9"/>
    <w:pPr>
      <w:spacing w:after="0" w:line="360" w:lineRule="auto"/>
      <w:ind w:left="113" w:right="113" w:firstLine="607"/>
      <w:jc w:val="both"/>
    </w:pPr>
    <w:rPr>
      <w:rFonts w:ascii="Times New Roman" w:eastAsia="Times New Roman" w:hAnsi="Times New Roman"/>
      <w:i/>
      <w:sz w:val="24"/>
      <w:szCs w:val="20"/>
      <w:lang w:eastAsia="ru-RU"/>
    </w:rPr>
  </w:style>
  <w:style w:type="paragraph" w:styleId="a7">
    <w:name w:val="Balloon Text"/>
    <w:basedOn w:val="a"/>
    <w:link w:val="a8"/>
    <w:uiPriority w:val="99"/>
    <w:semiHidden/>
    <w:unhideWhenUsed/>
    <w:rsid w:val="00C70A4A"/>
    <w:pPr>
      <w:spacing w:after="0" w:line="240" w:lineRule="auto"/>
    </w:pPr>
    <w:rPr>
      <w:rFonts w:ascii="Tahoma" w:hAnsi="Tahoma"/>
      <w:sz w:val="16"/>
      <w:szCs w:val="16"/>
    </w:rPr>
  </w:style>
  <w:style w:type="character" w:customStyle="1" w:styleId="a8">
    <w:name w:val="Текст выноски Знак"/>
    <w:link w:val="a7"/>
    <w:uiPriority w:val="99"/>
    <w:semiHidden/>
    <w:rsid w:val="00C70A4A"/>
    <w:rPr>
      <w:rFonts w:ascii="Tahoma" w:hAnsi="Tahoma" w:cs="Tahoma"/>
      <w:sz w:val="16"/>
      <w:szCs w:val="16"/>
    </w:rPr>
  </w:style>
  <w:style w:type="character" w:customStyle="1" w:styleId="a9">
    <w:name w:val="Гипертекстовая ссылка"/>
    <w:uiPriority w:val="99"/>
    <w:rsid w:val="003F1660"/>
    <w:rPr>
      <w:color w:val="106BBE"/>
    </w:rPr>
  </w:style>
  <w:style w:type="character" w:styleId="aa">
    <w:name w:val="Strong"/>
    <w:uiPriority w:val="22"/>
    <w:qFormat/>
    <w:rsid w:val="00160961"/>
    <w:rPr>
      <w:b/>
      <w:bCs/>
    </w:rPr>
  </w:style>
  <w:style w:type="character" w:customStyle="1" w:styleId="31">
    <w:name w:val="Заголовок 3 Знак"/>
    <w:link w:val="30"/>
    <w:uiPriority w:val="9"/>
    <w:rsid w:val="00963824"/>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963824"/>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semiHidden/>
    <w:unhideWhenUsed/>
    <w:rsid w:val="007558E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558EE"/>
  </w:style>
  <w:style w:type="paragraph" w:styleId="ae">
    <w:name w:val="footer"/>
    <w:basedOn w:val="a"/>
    <w:link w:val="af"/>
    <w:uiPriority w:val="99"/>
    <w:unhideWhenUsed/>
    <w:rsid w:val="007558E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558EE"/>
  </w:style>
  <w:style w:type="paragraph" w:styleId="af0">
    <w:name w:val="footnote text"/>
    <w:basedOn w:val="a"/>
    <w:link w:val="af1"/>
    <w:uiPriority w:val="99"/>
    <w:semiHidden/>
    <w:rsid w:val="006D0FDD"/>
    <w:pPr>
      <w:autoSpaceDE w:val="0"/>
      <w:autoSpaceDN w:val="0"/>
      <w:spacing w:after="0" w:line="240" w:lineRule="auto"/>
    </w:pPr>
    <w:rPr>
      <w:rFonts w:eastAsia="Times New Roman"/>
      <w:sz w:val="20"/>
      <w:szCs w:val="20"/>
    </w:rPr>
  </w:style>
  <w:style w:type="character" w:customStyle="1" w:styleId="af1">
    <w:name w:val="Текст сноски Знак"/>
    <w:link w:val="af0"/>
    <w:uiPriority w:val="99"/>
    <w:semiHidden/>
    <w:rsid w:val="006D0FDD"/>
    <w:rPr>
      <w:rFonts w:ascii="Calibri" w:eastAsia="Times New Roman" w:hAnsi="Calibri"/>
    </w:rPr>
  </w:style>
  <w:style w:type="character" w:customStyle="1" w:styleId="10">
    <w:name w:val="Заголовок 1 Знак"/>
    <w:link w:val="1"/>
    <w:uiPriority w:val="9"/>
    <w:rsid w:val="007B4817"/>
    <w:rPr>
      <w:rFonts w:ascii="Cambria" w:eastAsia="Times New Roman" w:hAnsi="Cambria" w:cs="Times New Roman"/>
      <w:b/>
      <w:bCs/>
      <w:color w:val="365F91"/>
      <w:sz w:val="28"/>
      <w:szCs w:val="28"/>
    </w:rPr>
  </w:style>
  <w:style w:type="paragraph" w:customStyle="1" w:styleId="11">
    <w:name w:val="Стиль1"/>
    <w:basedOn w:val="1"/>
    <w:link w:val="12"/>
    <w:qFormat/>
    <w:rsid w:val="007B4817"/>
    <w:pPr>
      <w:spacing w:line="240" w:lineRule="auto"/>
    </w:pPr>
  </w:style>
  <w:style w:type="paragraph" w:styleId="af2">
    <w:name w:val="TOC Heading"/>
    <w:basedOn w:val="1"/>
    <w:next w:val="a"/>
    <w:uiPriority w:val="39"/>
    <w:semiHidden/>
    <w:unhideWhenUsed/>
    <w:qFormat/>
    <w:rsid w:val="00275518"/>
    <w:pPr>
      <w:outlineLvl w:val="9"/>
    </w:pPr>
  </w:style>
  <w:style w:type="character" w:customStyle="1" w:styleId="12">
    <w:name w:val="Стиль1 Знак"/>
    <w:link w:val="11"/>
    <w:rsid w:val="007B4817"/>
    <w:rPr>
      <w:rFonts w:ascii="Cambria" w:eastAsia="Times New Roman" w:hAnsi="Cambria" w:cs="Calibri"/>
      <w:b/>
      <w:bCs/>
      <w:color w:val="365F91"/>
      <w:sz w:val="28"/>
      <w:szCs w:val="28"/>
    </w:rPr>
  </w:style>
  <w:style w:type="paragraph" w:styleId="13">
    <w:name w:val="toc 1"/>
    <w:basedOn w:val="a"/>
    <w:next w:val="a"/>
    <w:autoRedefine/>
    <w:uiPriority w:val="39"/>
    <w:unhideWhenUsed/>
    <w:rsid w:val="00275518"/>
    <w:pPr>
      <w:spacing w:after="100"/>
    </w:pPr>
  </w:style>
  <w:style w:type="character" w:styleId="af3">
    <w:name w:val="footnote reference"/>
    <w:uiPriority w:val="99"/>
    <w:semiHidden/>
    <w:unhideWhenUsed/>
    <w:rsid w:val="00F959E9"/>
    <w:rPr>
      <w:vertAlign w:val="superscript"/>
    </w:rPr>
  </w:style>
  <w:style w:type="paragraph" w:styleId="af4">
    <w:name w:val="annotation text"/>
    <w:basedOn w:val="a"/>
    <w:link w:val="af5"/>
    <w:uiPriority w:val="99"/>
    <w:unhideWhenUsed/>
    <w:rsid w:val="007459D2"/>
    <w:pPr>
      <w:spacing w:line="240" w:lineRule="auto"/>
    </w:pPr>
    <w:rPr>
      <w:sz w:val="20"/>
      <w:szCs w:val="20"/>
    </w:rPr>
  </w:style>
  <w:style w:type="character" w:customStyle="1" w:styleId="af5">
    <w:name w:val="Текст примечания Знак"/>
    <w:link w:val="af4"/>
    <w:uiPriority w:val="99"/>
    <w:rsid w:val="007459D2"/>
    <w:rPr>
      <w:rFonts w:ascii="Calibri" w:eastAsia="Calibri" w:hAnsi="Calibri" w:cs="Times New Roman"/>
      <w:lang w:eastAsia="en-US"/>
    </w:rPr>
  </w:style>
  <w:style w:type="numbering" w:customStyle="1" w:styleId="2">
    <w:name w:val="Стиль2"/>
    <w:uiPriority w:val="99"/>
    <w:rsid w:val="00EE504A"/>
    <w:pPr>
      <w:numPr>
        <w:numId w:val="1"/>
      </w:numPr>
    </w:pPr>
  </w:style>
  <w:style w:type="numbering" w:customStyle="1" w:styleId="3">
    <w:name w:val="Стиль3"/>
    <w:uiPriority w:val="99"/>
    <w:rsid w:val="00EE504A"/>
    <w:pPr>
      <w:numPr>
        <w:numId w:val="2"/>
      </w:numPr>
    </w:pPr>
  </w:style>
  <w:style w:type="paragraph" w:styleId="af6">
    <w:name w:val="Body Text"/>
    <w:basedOn w:val="a"/>
    <w:link w:val="af7"/>
    <w:semiHidden/>
    <w:unhideWhenUsed/>
    <w:rsid w:val="001230C9"/>
    <w:pPr>
      <w:spacing w:after="120" w:line="240" w:lineRule="auto"/>
    </w:pPr>
    <w:rPr>
      <w:rFonts w:ascii="Times New Roman" w:eastAsia="Times New Roman" w:hAnsi="Times New Roman"/>
      <w:sz w:val="24"/>
      <w:szCs w:val="24"/>
      <w:lang w:val="en-US"/>
    </w:rPr>
  </w:style>
  <w:style w:type="character" w:customStyle="1" w:styleId="af7">
    <w:name w:val="Основной текст Знак"/>
    <w:basedOn w:val="a0"/>
    <w:link w:val="af6"/>
    <w:semiHidden/>
    <w:rsid w:val="001230C9"/>
    <w:rPr>
      <w:rFonts w:ascii="Times New Roman" w:eastAsia="Times New Roman" w:hAnsi="Times New Roman"/>
      <w:sz w:val="24"/>
      <w:szCs w:val="24"/>
      <w:lang w:val="en-US" w:eastAsia="en-US"/>
    </w:rPr>
  </w:style>
  <w:style w:type="character" w:customStyle="1" w:styleId="af8">
    <w:name w:val="Текстовый Знак"/>
    <w:basedOn w:val="a0"/>
    <w:link w:val="af9"/>
    <w:locked/>
    <w:rsid w:val="001230C9"/>
    <w:rPr>
      <w:rFonts w:ascii="Arial" w:eastAsia="Times New Roman" w:hAnsi="Arial"/>
    </w:rPr>
  </w:style>
  <w:style w:type="paragraph" w:customStyle="1" w:styleId="af9">
    <w:name w:val="Текстовый"/>
    <w:link w:val="af8"/>
    <w:rsid w:val="001230C9"/>
    <w:pPr>
      <w:widowControl w:val="0"/>
      <w:jc w:val="both"/>
    </w:pPr>
    <w:rPr>
      <w:rFonts w:ascii="Arial" w:eastAsia="Times New Roman" w:hAnsi="Arial"/>
    </w:rPr>
  </w:style>
  <w:style w:type="character" w:styleId="afa">
    <w:name w:val="annotation reference"/>
    <w:basedOn w:val="a0"/>
    <w:uiPriority w:val="99"/>
    <w:semiHidden/>
    <w:unhideWhenUsed/>
    <w:rsid w:val="000E4DFD"/>
    <w:rPr>
      <w:sz w:val="16"/>
      <w:szCs w:val="16"/>
    </w:rPr>
  </w:style>
  <w:style w:type="paragraph" w:styleId="afb">
    <w:name w:val="annotation subject"/>
    <w:basedOn w:val="af4"/>
    <w:next w:val="af4"/>
    <w:link w:val="afc"/>
    <w:uiPriority w:val="99"/>
    <w:semiHidden/>
    <w:unhideWhenUsed/>
    <w:rsid w:val="000E4DFD"/>
    <w:rPr>
      <w:b/>
      <w:bCs/>
    </w:rPr>
  </w:style>
  <w:style w:type="character" w:customStyle="1" w:styleId="afc">
    <w:name w:val="Тема примечания Знак"/>
    <w:basedOn w:val="af5"/>
    <w:link w:val="afb"/>
    <w:uiPriority w:val="99"/>
    <w:semiHidden/>
    <w:rsid w:val="000E4DFD"/>
    <w:rPr>
      <w:b/>
      <w:bCs/>
    </w:rPr>
  </w:style>
</w:styles>
</file>

<file path=word/webSettings.xml><?xml version="1.0" encoding="utf-8"?>
<w:webSettings xmlns:r="http://schemas.openxmlformats.org/officeDocument/2006/relationships" xmlns:w="http://schemas.openxmlformats.org/wordprocessingml/2006/main">
  <w:divs>
    <w:div w:id="20014267">
      <w:bodyDiv w:val="1"/>
      <w:marLeft w:val="0"/>
      <w:marRight w:val="0"/>
      <w:marTop w:val="0"/>
      <w:marBottom w:val="0"/>
      <w:divBdr>
        <w:top w:val="none" w:sz="0" w:space="0" w:color="auto"/>
        <w:left w:val="none" w:sz="0" w:space="0" w:color="auto"/>
        <w:bottom w:val="none" w:sz="0" w:space="0" w:color="auto"/>
        <w:right w:val="none" w:sz="0" w:space="0" w:color="auto"/>
      </w:divBdr>
    </w:div>
    <w:div w:id="371154831">
      <w:bodyDiv w:val="1"/>
      <w:marLeft w:val="0"/>
      <w:marRight w:val="0"/>
      <w:marTop w:val="0"/>
      <w:marBottom w:val="0"/>
      <w:divBdr>
        <w:top w:val="none" w:sz="0" w:space="0" w:color="auto"/>
        <w:left w:val="none" w:sz="0" w:space="0" w:color="auto"/>
        <w:bottom w:val="none" w:sz="0" w:space="0" w:color="auto"/>
        <w:right w:val="none" w:sz="0" w:space="0" w:color="auto"/>
      </w:divBdr>
      <w:divsChild>
        <w:div w:id="296495319">
          <w:marLeft w:val="600"/>
          <w:marRight w:val="0"/>
          <w:marTop w:val="240"/>
          <w:marBottom w:val="240"/>
          <w:divBdr>
            <w:top w:val="none" w:sz="0" w:space="0" w:color="auto"/>
            <w:left w:val="none" w:sz="0" w:space="0" w:color="auto"/>
            <w:bottom w:val="none" w:sz="0" w:space="0" w:color="auto"/>
            <w:right w:val="none" w:sz="0" w:space="0" w:color="auto"/>
          </w:divBdr>
        </w:div>
        <w:div w:id="337345933">
          <w:marLeft w:val="600"/>
          <w:marRight w:val="0"/>
          <w:marTop w:val="240"/>
          <w:marBottom w:val="240"/>
          <w:divBdr>
            <w:top w:val="none" w:sz="0" w:space="0" w:color="auto"/>
            <w:left w:val="none" w:sz="0" w:space="0" w:color="auto"/>
            <w:bottom w:val="none" w:sz="0" w:space="0" w:color="auto"/>
            <w:right w:val="none" w:sz="0" w:space="0" w:color="auto"/>
          </w:divBdr>
        </w:div>
        <w:div w:id="460684391">
          <w:marLeft w:val="0"/>
          <w:marRight w:val="0"/>
          <w:marTop w:val="240"/>
          <w:marBottom w:val="240"/>
          <w:divBdr>
            <w:top w:val="none" w:sz="0" w:space="0" w:color="auto"/>
            <w:left w:val="none" w:sz="0" w:space="0" w:color="auto"/>
            <w:bottom w:val="none" w:sz="0" w:space="0" w:color="auto"/>
            <w:right w:val="none" w:sz="0" w:space="0" w:color="auto"/>
          </w:divBdr>
        </w:div>
        <w:div w:id="522523643">
          <w:marLeft w:val="0"/>
          <w:marRight w:val="0"/>
          <w:marTop w:val="240"/>
          <w:marBottom w:val="240"/>
          <w:divBdr>
            <w:top w:val="none" w:sz="0" w:space="0" w:color="auto"/>
            <w:left w:val="none" w:sz="0" w:space="0" w:color="auto"/>
            <w:bottom w:val="none" w:sz="0" w:space="0" w:color="auto"/>
            <w:right w:val="none" w:sz="0" w:space="0" w:color="auto"/>
          </w:divBdr>
        </w:div>
        <w:div w:id="544561616">
          <w:blockQuote w:val="1"/>
          <w:marLeft w:val="0"/>
          <w:marRight w:val="0"/>
          <w:marTop w:val="0"/>
          <w:marBottom w:val="0"/>
          <w:divBdr>
            <w:top w:val="none" w:sz="0" w:space="0" w:color="auto"/>
            <w:left w:val="none" w:sz="0" w:space="0" w:color="auto"/>
            <w:bottom w:val="none" w:sz="0" w:space="0" w:color="auto"/>
            <w:right w:val="none" w:sz="0" w:space="0" w:color="auto"/>
          </w:divBdr>
          <w:divsChild>
            <w:div w:id="144902594">
              <w:marLeft w:val="600"/>
              <w:marRight w:val="0"/>
              <w:marTop w:val="240"/>
              <w:marBottom w:val="240"/>
              <w:divBdr>
                <w:top w:val="none" w:sz="0" w:space="0" w:color="auto"/>
                <w:left w:val="none" w:sz="0" w:space="0" w:color="auto"/>
                <w:bottom w:val="none" w:sz="0" w:space="0" w:color="auto"/>
                <w:right w:val="none" w:sz="0" w:space="0" w:color="auto"/>
              </w:divBdr>
            </w:div>
            <w:div w:id="528490920">
              <w:marLeft w:val="600"/>
              <w:marRight w:val="0"/>
              <w:marTop w:val="240"/>
              <w:marBottom w:val="240"/>
              <w:divBdr>
                <w:top w:val="none" w:sz="0" w:space="0" w:color="auto"/>
                <w:left w:val="none" w:sz="0" w:space="0" w:color="auto"/>
                <w:bottom w:val="none" w:sz="0" w:space="0" w:color="auto"/>
                <w:right w:val="none" w:sz="0" w:space="0" w:color="auto"/>
              </w:divBdr>
            </w:div>
            <w:div w:id="889925227">
              <w:marLeft w:val="600"/>
              <w:marRight w:val="0"/>
              <w:marTop w:val="240"/>
              <w:marBottom w:val="240"/>
              <w:divBdr>
                <w:top w:val="none" w:sz="0" w:space="0" w:color="auto"/>
                <w:left w:val="none" w:sz="0" w:space="0" w:color="auto"/>
                <w:bottom w:val="none" w:sz="0" w:space="0" w:color="auto"/>
                <w:right w:val="none" w:sz="0" w:space="0" w:color="auto"/>
              </w:divBdr>
            </w:div>
            <w:div w:id="1390685201">
              <w:marLeft w:val="600"/>
              <w:marRight w:val="0"/>
              <w:marTop w:val="240"/>
              <w:marBottom w:val="240"/>
              <w:divBdr>
                <w:top w:val="none" w:sz="0" w:space="0" w:color="auto"/>
                <w:left w:val="none" w:sz="0" w:space="0" w:color="auto"/>
                <w:bottom w:val="none" w:sz="0" w:space="0" w:color="auto"/>
                <w:right w:val="none" w:sz="0" w:space="0" w:color="auto"/>
              </w:divBdr>
            </w:div>
            <w:div w:id="1542936227">
              <w:marLeft w:val="600"/>
              <w:marRight w:val="0"/>
              <w:marTop w:val="240"/>
              <w:marBottom w:val="240"/>
              <w:divBdr>
                <w:top w:val="none" w:sz="0" w:space="0" w:color="auto"/>
                <w:left w:val="none" w:sz="0" w:space="0" w:color="auto"/>
                <w:bottom w:val="none" w:sz="0" w:space="0" w:color="auto"/>
                <w:right w:val="none" w:sz="0" w:space="0" w:color="auto"/>
              </w:divBdr>
            </w:div>
            <w:div w:id="1843160228">
              <w:marLeft w:val="600"/>
              <w:marRight w:val="0"/>
              <w:marTop w:val="240"/>
              <w:marBottom w:val="240"/>
              <w:divBdr>
                <w:top w:val="none" w:sz="0" w:space="0" w:color="auto"/>
                <w:left w:val="none" w:sz="0" w:space="0" w:color="auto"/>
                <w:bottom w:val="none" w:sz="0" w:space="0" w:color="auto"/>
                <w:right w:val="none" w:sz="0" w:space="0" w:color="auto"/>
              </w:divBdr>
            </w:div>
          </w:divsChild>
        </w:div>
        <w:div w:id="671220122">
          <w:marLeft w:val="600"/>
          <w:marRight w:val="0"/>
          <w:marTop w:val="240"/>
          <w:marBottom w:val="240"/>
          <w:divBdr>
            <w:top w:val="none" w:sz="0" w:space="0" w:color="auto"/>
            <w:left w:val="none" w:sz="0" w:space="0" w:color="auto"/>
            <w:bottom w:val="none" w:sz="0" w:space="0" w:color="auto"/>
            <w:right w:val="none" w:sz="0" w:space="0" w:color="auto"/>
          </w:divBdr>
        </w:div>
        <w:div w:id="749816946">
          <w:marLeft w:val="600"/>
          <w:marRight w:val="0"/>
          <w:marTop w:val="240"/>
          <w:marBottom w:val="240"/>
          <w:divBdr>
            <w:top w:val="none" w:sz="0" w:space="0" w:color="auto"/>
            <w:left w:val="none" w:sz="0" w:space="0" w:color="auto"/>
            <w:bottom w:val="none" w:sz="0" w:space="0" w:color="auto"/>
            <w:right w:val="none" w:sz="0" w:space="0" w:color="auto"/>
          </w:divBdr>
        </w:div>
        <w:div w:id="964580839">
          <w:marLeft w:val="600"/>
          <w:marRight w:val="0"/>
          <w:marTop w:val="240"/>
          <w:marBottom w:val="240"/>
          <w:divBdr>
            <w:top w:val="none" w:sz="0" w:space="0" w:color="auto"/>
            <w:left w:val="none" w:sz="0" w:space="0" w:color="auto"/>
            <w:bottom w:val="none" w:sz="0" w:space="0" w:color="auto"/>
            <w:right w:val="none" w:sz="0" w:space="0" w:color="auto"/>
          </w:divBdr>
        </w:div>
        <w:div w:id="1081560844">
          <w:marLeft w:val="0"/>
          <w:marRight w:val="0"/>
          <w:marTop w:val="240"/>
          <w:marBottom w:val="240"/>
          <w:divBdr>
            <w:top w:val="none" w:sz="0" w:space="0" w:color="auto"/>
            <w:left w:val="none" w:sz="0" w:space="0" w:color="auto"/>
            <w:bottom w:val="none" w:sz="0" w:space="0" w:color="auto"/>
            <w:right w:val="none" w:sz="0" w:space="0" w:color="auto"/>
          </w:divBdr>
        </w:div>
        <w:div w:id="1394503556">
          <w:marLeft w:val="0"/>
          <w:marRight w:val="0"/>
          <w:marTop w:val="240"/>
          <w:marBottom w:val="240"/>
          <w:divBdr>
            <w:top w:val="none" w:sz="0" w:space="0" w:color="auto"/>
            <w:left w:val="none" w:sz="0" w:space="0" w:color="auto"/>
            <w:bottom w:val="none" w:sz="0" w:space="0" w:color="auto"/>
            <w:right w:val="none" w:sz="0" w:space="0" w:color="auto"/>
          </w:divBdr>
        </w:div>
        <w:div w:id="1565990664">
          <w:marLeft w:val="600"/>
          <w:marRight w:val="0"/>
          <w:marTop w:val="240"/>
          <w:marBottom w:val="240"/>
          <w:divBdr>
            <w:top w:val="none" w:sz="0" w:space="0" w:color="auto"/>
            <w:left w:val="none" w:sz="0" w:space="0" w:color="auto"/>
            <w:bottom w:val="none" w:sz="0" w:space="0" w:color="auto"/>
            <w:right w:val="none" w:sz="0" w:space="0" w:color="auto"/>
          </w:divBdr>
        </w:div>
        <w:div w:id="1764565845">
          <w:marLeft w:val="600"/>
          <w:marRight w:val="0"/>
          <w:marTop w:val="240"/>
          <w:marBottom w:val="240"/>
          <w:divBdr>
            <w:top w:val="none" w:sz="0" w:space="0" w:color="auto"/>
            <w:left w:val="none" w:sz="0" w:space="0" w:color="auto"/>
            <w:bottom w:val="none" w:sz="0" w:space="0" w:color="auto"/>
            <w:right w:val="none" w:sz="0" w:space="0" w:color="auto"/>
          </w:divBdr>
        </w:div>
        <w:div w:id="1987932608">
          <w:marLeft w:val="600"/>
          <w:marRight w:val="0"/>
          <w:marTop w:val="240"/>
          <w:marBottom w:val="240"/>
          <w:divBdr>
            <w:top w:val="none" w:sz="0" w:space="0" w:color="auto"/>
            <w:left w:val="none" w:sz="0" w:space="0" w:color="auto"/>
            <w:bottom w:val="none" w:sz="0" w:space="0" w:color="auto"/>
            <w:right w:val="none" w:sz="0" w:space="0" w:color="auto"/>
          </w:divBdr>
        </w:div>
        <w:div w:id="2139489581">
          <w:marLeft w:val="600"/>
          <w:marRight w:val="0"/>
          <w:marTop w:val="240"/>
          <w:marBottom w:val="240"/>
          <w:divBdr>
            <w:top w:val="none" w:sz="0" w:space="0" w:color="auto"/>
            <w:left w:val="none" w:sz="0" w:space="0" w:color="auto"/>
            <w:bottom w:val="none" w:sz="0" w:space="0" w:color="auto"/>
            <w:right w:val="none" w:sz="0" w:space="0" w:color="auto"/>
          </w:divBdr>
        </w:div>
      </w:divsChild>
    </w:div>
    <w:div w:id="1042292011">
      <w:bodyDiv w:val="1"/>
      <w:marLeft w:val="0"/>
      <w:marRight w:val="0"/>
      <w:marTop w:val="0"/>
      <w:marBottom w:val="0"/>
      <w:divBdr>
        <w:top w:val="none" w:sz="0" w:space="0" w:color="auto"/>
        <w:left w:val="none" w:sz="0" w:space="0" w:color="auto"/>
        <w:bottom w:val="none" w:sz="0" w:space="0" w:color="auto"/>
        <w:right w:val="none" w:sz="0" w:space="0" w:color="auto"/>
      </w:divBdr>
    </w:div>
    <w:div w:id="1043168413">
      <w:bodyDiv w:val="1"/>
      <w:marLeft w:val="0"/>
      <w:marRight w:val="0"/>
      <w:marTop w:val="0"/>
      <w:marBottom w:val="0"/>
      <w:divBdr>
        <w:top w:val="none" w:sz="0" w:space="0" w:color="auto"/>
        <w:left w:val="none" w:sz="0" w:space="0" w:color="auto"/>
        <w:bottom w:val="none" w:sz="0" w:space="0" w:color="auto"/>
        <w:right w:val="none" w:sz="0" w:space="0" w:color="auto"/>
      </w:divBdr>
    </w:div>
    <w:div w:id="1367636916">
      <w:bodyDiv w:val="1"/>
      <w:marLeft w:val="0"/>
      <w:marRight w:val="0"/>
      <w:marTop w:val="0"/>
      <w:marBottom w:val="0"/>
      <w:divBdr>
        <w:top w:val="none" w:sz="0" w:space="0" w:color="auto"/>
        <w:left w:val="none" w:sz="0" w:space="0" w:color="auto"/>
        <w:bottom w:val="none" w:sz="0" w:space="0" w:color="auto"/>
        <w:right w:val="none" w:sz="0" w:space="0" w:color="auto"/>
      </w:divBdr>
    </w:div>
    <w:div w:id="1492939769">
      <w:bodyDiv w:val="1"/>
      <w:marLeft w:val="0"/>
      <w:marRight w:val="0"/>
      <w:marTop w:val="0"/>
      <w:marBottom w:val="0"/>
      <w:divBdr>
        <w:top w:val="none" w:sz="0" w:space="0" w:color="auto"/>
        <w:left w:val="none" w:sz="0" w:space="0" w:color="auto"/>
        <w:bottom w:val="none" w:sz="0" w:space="0" w:color="auto"/>
        <w:right w:val="none" w:sz="0" w:space="0" w:color="auto"/>
      </w:divBdr>
      <w:divsChild>
        <w:div w:id="1262224470">
          <w:marLeft w:val="0"/>
          <w:marRight w:val="0"/>
          <w:marTop w:val="0"/>
          <w:marBottom w:val="0"/>
          <w:divBdr>
            <w:top w:val="none" w:sz="0" w:space="0" w:color="auto"/>
            <w:left w:val="none" w:sz="0" w:space="0" w:color="auto"/>
            <w:bottom w:val="none" w:sz="0" w:space="0" w:color="auto"/>
            <w:right w:val="none" w:sz="0" w:space="0" w:color="auto"/>
          </w:divBdr>
          <w:divsChild>
            <w:div w:id="74480399">
              <w:marLeft w:val="0"/>
              <w:marRight w:val="0"/>
              <w:marTop w:val="240"/>
              <w:marBottom w:val="240"/>
              <w:divBdr>
                <w:top w:val="none" w:sz="0" w:space="0" w:color="auto"/>
                <w:left w:val="none" w:sz="0" w:space="0" w:color="auto"/>
                <w:bottom w:val="none" w:sz="0" w:space="0" w:color="auto"/>
                <w:right w:val="none" w:sz="0" w:space="0" w:color="auto"/>
              </w:divBdr>
            </w:div>
            <w:div w:id="173612557">
              <w:marLeft w:val="0"/>
              <w:marRight w:val="0"/>
              <w:marTop w:val="240"/>
              <w:marBottom w:val="240"/>
              <w:divBdr>
                <w:top w:val="none" w:sz="0" w:space="0" w:color="auto"/>
                <w:left w:val="none" w:sz="0" w:space="0" w:color="auto"/>
                <w:bottom w:val="none" w:sz="0" w:space="0" w:color="auto"/>
                <w:right w:val="none" w:sz="0" w:space="0" w:color="auto"/>
              </w:divBdr>
            </w:div>
            <w:div w:id="227307409">
              <w:marLeft w:val="0"/>
              <w:marRight w:val="0"/>
              <w:marTop w:val="240"/>
              <w:marBottom w:val="240"/>
              <w:divBdr>
                <w:top w:val="none" w:sz="0" w:space="0" w:color="auto"/>
                <w:left w:val="none" w:sz="0" w:space="0" w:color="auto"/>
                <w:bottom w:val="none" w:sz="0" w:space="0" w:color="auto"/>
                <w:right w:val="none" w:sz="0" w:space="0" w:color="auto"/>
              </w:divBdr>
            </w:div>
            <w:div w:id="243421249">
              <w:marLeft w:val="0"/>
              <w:marRight w:val="0"/>
              <w:marTop w:val="240"/>
              <w:marBottom w:val="240"/>
              <w:divBdr>
                <w:top w:val="none" w:sz="0" w:space="0" w:color="auto"/>
                <w:left w:val="none" w:sz="0" w:space="0" w:color="auto"/>
                <w:bottom w:val="none" w:sz="0" w:space="0" w:color="auto"/>
                <w:right w:val="none" w:sz="0" w:space="0" w:color="auto"/>
              </w:divBdr>
            </w:div>
            <w:div w:id="246959930">
              <w:marLeft w:val="0"/>
              <w:marRight w:val="0"/>
              <w:marTop w:val="240"/>
              <w:marBottom w:val="240"/>
              <w:divBdr>
                <w:top w:val="none" w:sz="0" w:space="0" w:color="auto"/>
                <w:left w:val="none" w:sz="0" w:space="0" w:color="auto"/>
                <w:bottom w:val="none" w:sz="0" w:space="0" w:color="auto"/>
                <w:right w:val="none" w:sz="0" w:space="0" w:color="auto"/>
              </w:divBdr>
            </w:div>
            <w:div w:id="373581150">
              <w:marLeft w:val="0"/>
              <w:marRight w:val="0"/>
              <w:marTop w:val="240"/>
              <w:marBottom w:val="240"/>
              <w:divBdr>
                <w:top w:val="none" w:sz="0" w:space="0" w:color="auto"/>
                <w:left w:val="none" w:sz="0" w:space="0" w:color="auto"/>
                <w:bottom w:val="none" w:sz="0" w:space="0" w:color="auto"/>
                <w:right w:val="none" w:sz="0" w:space="0" w:color="auto"/>
              </w:divBdr>
            </w:div>
            <w:div w:id="403533037">
              <w:marLeft w:val="600"/>
              <w:marRight w:val="0"/>
              <w:marTop w:val="240"/>
              <w:marBottom w:val="240"/>
              <w:divBdr>
                <w:top w:val="none" w:sz="0" w:space="0" w:color="auto"/>
                <w:left w:val="none" w:sz="0" w:space="0" w:color="auto"/>
                <w:bottom w:val="none" w:sz="0" w:space="0" w:color="auto"/>
                <w:right w:val="none" w:sz="0" w:space="0" w:color="auto"/>
              </w:divBdr>
            </w:div>
            <w:div w:id="1065877728">
              <w:marLeft w:val="0"/>
              <w:marRight w:val="0"/>
              <w:marTop w:val="240"/>
              <w:marBottom w:val="240"/>
              <w:divBdr>
                <w:top w:val="none" w:sz="0" w:space="0" w:color="auto"/>
                <w:left w:val="none" w:sz="0" w:space="0" w:color="auto"/>
                <w:bottom w:val="none" w:sz="0" w:space="0" w:color="auto"/>
                <w:right w:val="none" w:sz="0" w:space="0" w:color="auto"/>
              </w:divBdr>
            </w:div>
            <w:div w:id="1113089827">
              <w:marLeft w:val="600"/>
              <w:marRight w:val="0"/>
              <w:marTop w:val="240"/>
              <w:marBottom w:val="240"/>
              <w:divBdr>
                <w:top w:val="none" w:sz="0" w:space="0" w:color="auto"/>
                <w:left w:val="none" w:sz="0" w:space="0" w:color="auto"/>
                <w:bottom w:val="none" w:sz="0" w:space="0" w:color="auto"/>
                <w:right w:val="none" w:sz="0" w:space="0" w:color="auto"/>
              </w:divBdr>
            </w:div>
            <w:div w:id="1395356129">
              <w:marLeft w:val="600"/>
              <w:marRight w:val="0"/>
              <w:marTop w:val="240"/>
              <w:marBottom w:val="240"/>
              <w:divBdr>
                <w:top w:val="none" w:sz="0" w:space="0" w:color="auto"/>
                <w:left w:val="none" w:sz="0" w:space="0" w:color="auto"/>
                <w:bottom w:val="none" w:sz="0" w:space="0" w:color="auto"/>
                <w:right w:val="none" w:sz="0" w:space="0" w:color="auto"/>
              </w:divBdr>
            </w:div>
            <w:div w:id="1687630243">
              <w:marLeft w:val="0"/>
              <w:marRight w:val="0"/>
              <w:marTop w:val="240"/>
              <w:marBottom w:val="240"/>
              <w:divBdr>
                <w:top w:val="none" w:sz="0" w:space="0" w:color="auto"/>
                <w:left w:val="none" w:sz="0" w:space="0" w:color="auto"/>
                <w:bottom w:val="none" w:sz="0" w:space="0" w:color="auto"/>
                <w:right w:val="none" w:sz="0" w:space="0" w:color="auto"/>
              </w:divBdr>
            </w:div>
            <w:div w:id="1732147438">
              <w:marLeft w:val="0"/>
              <w:marRight w:val="0"/>
              <w:marTop w:val="240"/>
              <w:marBottom w:val="240"/>
              <w:divBdr>
                <w:top w:val="none" w:sz="0" w:space="0" w:color="auto"/>
                <w:left w:val="none" w:sz="0" w:space="0" w:color="auto"/>
                <w:bottom w:val="none" w:sz="0" w:space="0" w:color="auto"/>
                <w:right w:val="none" w:sz="0" w:space="0" w:color="auto"/>
              </w:divBdr>
            </w:div>
            <w:div w:id="1873303068">
              <w:marLeft w:val="600"/>
              <w:marRight w:val="0"/>
              <w:marTop w:val="240"/>
              <w:marBottom w:val="240"/>
              <w:divBdr>
                <w:top w:val="none" w:sz="0" w:space="0" w:color="auto"/>
                <w:left w:val="none" w:sz="0" w:space="0" w:color="auto"/>
                <w:bottom w:val="none" w:sz="0" w:space="0" w:color="auto"/>
                <w:right w:val="none" w:sz="0" w:space="0" w:color="auto"/>
              </w:divBdr>
            </w:div>
            <w:div w:id="1949464508">
              <w:marLeft w:val="0"/>
              <w:marRight w:val="0"/>
              <w:marTop w:val="240"/>
              <w:marBottom w:val="240"/>
              <w:divBdr>
                <w:top w:val="none" w:sz="0" w:space="0" w:color="auto"/>
                <w:left w:val="none" w:sz="0" w:space="0" w:color="auto"/>
                <w:bottom w:val="none" w:sz="0" w:space="0" w:color="auto"/>
                <w:right w:val="none" w:sz="0" w:space="0" w:color="auto"/>
              </w:divBdr>
            </w:div>
            <w:div w:id="1968508664">
              <w:marLeft w:val="600"/>
              <w:marRight w:val="0"/>
              <w:marTop w:val="240"/>
              <w:marBottom w:val="240"/>
              <w:divBdr>
                <w:top w:val="none" w:sz="0" w:space="0" w:color="auto"/>
                <w:left w:val="none" w:sz="0" w:space="0" w:color="auto"/>
                <w:bottom w:val="none" w:sz="0" w:space="0" w:color="auto"/>
                <w:right w:val="none" w:sz="0" w:space="0" w:color="auto"/>
              </w:divBdr>
            </w:div>
            <w:div w:id="20122931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04973637">
      <w:bodyDiv w:val="1"/>
      <w:marLeft w:val="0"/>
      <w:marRight w:val="0"/>
      <w:marTop w:val="0"/>
      <w:marBottom w:val="0"/>
      <w:divBdr>
        <w:top w:val="none" w:sz="0" w:space="0" w:color="auto"/>
        <w:left w:val="none" w:sz="0" w:space="0" w:color="auto"/>
        <w:bottom w:val="none" w:sz="0" w:space="0" w:color="auto"/>
        <w:right w:val="none" w:sz="0" w:space="0" w:color="auto"/>
      </w:divBdr>
      <w:divsChild>
        <w:div w:id="502284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178801">
              <w:marLeft w:val="0"/>
              <w:marRight w:val="0"/>
              <w:marTop w:val="0"/>
              <w:marBottom w:val="0"/>
              <w:divBdr>
                <w:top w:val="none" w:sz="0" w:space="0" w:color="auto"/>
                <w:left w:val="none" w:sz="0" w:space="0" w:color="auto"/>
                <w:bottom w:val="none" w:sz="0" w:space="0" w:color="auto"/>
                <w:right w:val="none" w:sz="0" w:space="0" w:color="auto"/>
              </w:divBdr>
              <w:divsChild>
                <w:div w:id="7327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2119595118">
      <w:bodyDiv w:val="1"/>
      <w:marLeft w:val="0"/>
      <w:marRight w:val="0"/>
      <w:marTop w:val="0"/>
      <w:marBottom w:val="0"/>
      <w:divBdr>
        <w:top w:val="none" w:sz="0" w:space="0" w:color="auto"/>
        <w:left w:val="none" w:sz="0" w:space="0" w:color="auto"/>
        <w:bottom w:val="none" w:sz="0" w:space="0" w:color="auto"/>
        <w:right w:val="none" w:sz="0" w:space="0" w:color="auto"/>
      </w:divBdr>
      <w:divsChild>
        <w:div w:id="222646143">
          <w:marLeft w:val="600"/>
          <w:marRight w:val="0"/>
          <w:marTop w:val="240"/>
          <w:marBottom w:val="240"/>
          <w:divBdr>
            <w:top w:val="none" w:sz="0" w:space="0" w:color="auto"/>
            <w:left w:val="none" w:sz="0" w:space="0" w:color="auto"/>
            <w:bottom w:val="none" w:sz="0" w:space="0" w:color="auto"/>
            <w:right w:val="none" w:sz="0" w:space="0" w:color="auto"/>
          </w:divBdr>
        </w:div>
        <w:div w:id="1290211792">
          <w:marLeft w:val="600"/>
          <w:marRight w:val="0"/>
          <w:marTop w:val="240"/>
          <w:marBottom w:val="240"/>
          <w:divBdr>
            <w:top w:val="none" w:sz="0" w:space="0" w:color="auto"/>
            <w:left w:val="none" w:sz="0" w:space="0" w:color="auto"/>
            <w:bottom w:val="none" w:sz="0" w:space="0" w:color="auto"/>
            <w:right w:val="none" w:sz="0" w:space="0" w:color="auto"/>
          </w:divBdr>
        </w:div>
        <w:div w:id="1756828703">
          <w:marLeft w:val="600"/>
          <w:marRight w:val="0"/>
          <w:marTop w:val="240"/>
          <w:marBottom w:val="240"/>
          <w:divBdr>
            <w:top w:val="none" w:sz="0" w:space="0" w:color="auto"/>
            <w:left w:val="none" w:sz="0" w:space="0" w:color="auto"/>
            <w:bottom w:val="none" w:sz="0" w:space="0" w:color="auto"/>
            <w:right w:val="none" w:sz="0" w:space="0" w:color="auto"/>
          </w:divBdr>
        </w:div>
        <w:div w:id="1901861913">
          <w:marLeft w:val="600"/>
          <w:marRight w:val="0"/>
          <w:marTop w:val="240"/>
          <w:marBottom w:val="240"/>
          <w:divBdr>
            <w:top w:val="none" w:sz="0" w:space="0" w:color="auto"/>
            <w:left w:val="none" w:sz="0" w:space="0" w:color="auto"/>
            <w:bottom w:val="none" w:sz="0" w:space="0" w:color="auto"/>
            <w:right w:val="none" w:sz="0" w:space="0" w:color="auto"/>
          </w:divBdr>
        </w:div>
        <w:div w:id="2069762445">
          <w:marLeft w:val="60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E300-9E52-41DC-B6B8-70C00900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4357</Words>
  <Characters>24836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29135</CharactersWithSpaces>
  <SharedDoc>false</SharedDoc>
  <HLinks>
    <vt:vector size="42" baseType="variant">
      <vt:variant>
        <vt:i4>1048624</vt:i4>
      </vt:variant>
      <vt:variant>
        <vt:i4>20</vt:i4>
      </vt:variant>
      <vt:variant>
        <vt:i4>0</vt:i4>
      </vt:variant>
      <vt:variant>
        <vt:i4>5</vt:i4>
      </vt:variant>
      <vt:variant>
        <vt:lpwstr/>
      </vt:variant>
      <vt:variant>
        <vt:lpwstr>_Toc392835232</vt:lpwstr>
      </vt:variant>
      <vt:variant>
        <vt:i4>1048624</vt:i4>
      </vt:variant>
      <vt:variant>
        <vt:i4>17</vt:i4>
      </vt:variant>
      <vt:variant>
        <vt:i4>0</vt:i4>
      </vt:variant>
      <vt:variant>
        <vt:i4>5</vt:i4>
      </vt:variant>
      <vt:variant>
        <vt:lpwstr/>
      </vt:variant>
      <vt:variant>
        <vt:lpwstr>_Toc392835231</vt:lpwstr>
      </vt:variant>
      <vt:variant>
        <vt:i4>1048624</vt:i4>
      </vt:variant>
      <vt:variant>
        <vt:i4>14</vt:i4>
      </vt:variant>
      <vt:variant>
        <vt:i4>0</vt:i4>
      </vt:variant>
      <vt:variant>
        <vt:i4>5</vt:i4>
      </vt:variant>
      <vt:variant>
        <vt:lpwstr/>
      </vt:variant>
      <vt:variant>
        <vt:lpwstr>_Toc392835230</vt:lpwstr>
      </vt:variant>
      <vt:variant>
        <vt:i4>1114160</vt:i4>
      </vt:variant>
      <vt:variant>
        <vt:i4>11</vt:i4>
      </vt:variant>
      <vt:variant>
        <vt:i4>0</vt:i4>
      </vt:variant>
      <vt:variant>
        <vt:i4>5</vt:i4>
      </vt:variant>
      <vt:variant>
        <vt:lpwstr/>
      </vt:variant>
      <vt:variant>
        <vt:lpwstr>_Toc392835229</vt:lpwstr>
      </vt:variant>
      <vt:variant>
        <vt:i4>1114160</vt:i4>
      </vt:variant>
      <vt:variant>
        <vt:i4>8</vt:i4>
      </vt:variant>
      <vt:variant>
        <vt:i4>0</vt:i4>
      </vt:variant>
      <vt:variant>
        <vt:i4>5</vt:i4>
      </vt:variant>
      <vt:variant>
        <vt:lpwstr/>
      </vt:variant>
      <vt:variant>
        <vt:lpwstr>_Toc392835228</vt:lpwstr>
      </vt:variant>
      <vt:variant>
        <vt:i4>1114160</vt:i4>
      </vt:variant>
      <vt:variant>
        <vt:i4>5</vt:i4>
      </vt:variant>
      <vt:variant>
        <vt:i4>0</vt:i4>
      </vt:variant>
      <vt:variant>
        <vt:i4>5</vt:i4>
      </vt:variant>
      <vt:variant>
        <vt:lpwstr/>
      </vt:variant>
      <vt:variant>
        <vt:lpwstr>_Toc392835227</vt:lpwstr>
      </vt:variant>
      <vt:variant>
        <vt:i4>1114160</vt:i4>
      </vt:variant>
      <vt:variant>
        <vt:i4>2</vt:i4>
      </vt:variant>
      <vt:variant>
        <vt:i4>0</vt:i4>
      </vt:variant>
      <vt:variant>
        <vt:i4>5</vt:i4>
      </vt:variant>
      <vt:variant>
        <vt:lpwstr/>
      </vt:variant>
      <vt:variant>
        <vt:lpwstr>_Toc392835226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dc:creator>
  <cp:lastModifiedBy>gantseva</cp:lastModifiedBy>
  <cp:revision>3</cp:revision>
  <cp:lastPrinted>2018-04-23T13:33:00Z</cp:lastPrinted>
  <dcterms:created xsi:type="dcterms:W3CDTF">2018-11-07T11:16:00Z</dcterms:created>
  <dcterms:modified xsi:type="dcterms:W3CDTF">2018-11-13T09:04:00Z</dcterms:modified>
</cp:coreProperties>
</file>